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AA8" w:rsidR="00A767E2" w:rsidP="003C7C93" w:rsidRDefault="00BE43BB" w14:paraId="4FC5F58D" w14:textId="77777777">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F625FB">
        <w:rPr>
          <w:rFonts w:ascii="Arial" w:hAnsi="Arial" w:cs="Arial"/>
          <w:b/>
          <w:szCs w:val="20"/>
        </w:rPr>
        <w:t>PDCD</w:t>
      </w:r>
    </w:p>
    <w:p w:rsidRPr="005C6AA8" w:rsidR="00A767E2" w:rsidP="003C7C93" w:rsidRDefault="00A767E2" w14:paraId="786A020E" w14:textId="77777777">
      <w:pPr>
        <w:tabs>
          <w:tab w:val="left" w:pos="-1440"/>
        </w:tabs>
        <w:spacing w:after="60"/>
        <w:ind w:left="2160" w:hanging="2160"/>
        <w:rPr>
          <w:rFonts w:ascii="Arial" w:hAnsi="Arial" w:cs="Arial"/>
          <w:b/>
          <w:sz w:val="20"/>
          <w:szCs w:val="20"/>
        </w:rPr>
      </w:pPr>
    </w:p>
    <w:p w:rsidRPr="005C6AA8" w:rsidR="00A767E2" w:rsidP="003C7C93" w:rsidRDefault="003C7C93" w14:paraId="15DDB924"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Pr="005C6AA8" w:rsidR="00795864">
        <w:rPr>
          <w:rFonts w:ascii="Arial" w:hAnsi="Arial" w:cs="Arial"/>
          <w:b/>
          <w:sz w:val="20"/>
          <w:szCs w:val="20"/>
        </w:rPr>
        <w:t>te:</w:t>
      </w:r>
    </w:p>
    <w:p w:rsidRPr="005C6AA8" w:rsidR="0052261C" w:rsidP="003C7C93" w:rsidRDefault="00D55E63" w14:paraId="76145CD6"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Pr="005C6AA8" w:rsidR="00761B26" w:rsidP="001F4E47" w:rsidRDefault="00782EAF" w14:paraId="063A77E1"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Pr="005C6AA8" w:rsidR="0052261C">
        <w:rPr>
          <w:rFonts w:ascii="Arial" w:hAnsi="Arial" w:cs="Arial"/>
          <w:b/>
          <w:sz w:val="20"/>
          <w:szCs w:val="20"/>
        </w:rPr>
        <w:t>.</w:t>
      </w:r>
      <w:r w:rsidRPr="005C6AA8">
        <w:rPr>
          <w:rFonts w:ascii="Arial" w:hAnsi="Arial" w:cs="Arial"/>
          <w:b/>
          <w:sz w:val="20"/>
          <w:szCs w:val="20"/>
        </w:rPr>
        <w:t>O</w:t>
      </w:r>
      <w:r w:rsidRPr="005C6AA8" w:rsidR="0052261C">
        <w:rPr>
          <w:rFonts w:ascii="Arial" w:hAnsi="Arial" w:cs="Arial"/>
          <w:b/>
          <w:sz w:val="20"/>
          <w:szCs w:val="20"/>
        </w:rPr>
        <w:t>.</w:t>
      </w:r>
      <w:r w:rsidRPr="005C6AA8">
        <w:rPr>
          <w:rFonts w:ascii="Arial" w:hAnsi="Arial" w:cs="Arial"/>
          <w:b/>
          <w:sz w:val="20"/>
          <w:szCs w:val="20"/>
        </w:rPr>
        <w:t>B:</w:t>
      </w:r>
    </w:p>
    <w:p w:rsidRPr="005C6AA8" w:rsidR="001F4E47" w:rsidP="001F4E47" w:rsidRDefault="00543616" w14:paraId="0C15A937" w14:textId="7777777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Pr="005C6AA8" w:rsidR="00A767E2">
        <w:rPr>
          <w:rFonts w:ascii="Arial" w:hAnsi="Arial" w:cs="Arial"/>
          <w:b/>
          <w:sz w:val="20"/>
          <w:szCs w:val="20"/>
        </w:rPr>
        <w:t>:</w:t>
      </w:r>
    </w:p>
    <w:p w:rsidRPr="005C6AA8" w:rsidR="001F4E47" w:rsidP="003C7C93" w:rsidRDefault="001F4E47" w14:paraId="3609587B" w14:textId="77777777">
      <w:pPr>
        <w:tabs>
          <w:tab w:val="left" w:pos="-1440"/>
        </w:tabs>
        <w:spacing w:after="60"/>
        <w:rPr>
          <w:rFonts w:ascii="Arial" w:hAnsi="Arial" w:cs="Arial"/>
          <w:sz w:val="20"/>
          <w:szCs w:val="20"/>
        </w:rPr>
      </w:pPr>
    </w:p>
    <w:p w:rsidRPr="005C6AA8" w:rsidR="00D75055" w:rsidP="00782EAF" w:rsidRDefault="00B91F9A" w14:paraId="1F9434B0" w14:textId="77777777">
      <w:pPr>
        <w:rPr>
          <w:rFonts w:ascii="Arial" w:hAnsi="Arial" w:cs="Arial"/>
          <w:sz w:val="20"/>
          <w:szCs w:val="20"/>
        </w:rPr>
      </w:pPr>
      <w:r w:rsidRPr="00B91F9A">
        <w:rPr>
          <w:rFonts w:ascii="Arial" w:hAnsi="Arial" w:cs="Arial"/>
          <w:sz w:val="20"/>
          <w:szCs w:val="20"/>
        </w:rPr>
        <w:t>Attention Case Manager</w:t>
      </w:r>
      <w:r w:rsidRPr="005C6AA8" w:rsidR="00D75055">
        <w:rPr>
          <w:rFonts w:ascii="Arial" w:hAnsi="Arial" w:cs="Arial"/>
          <w:sz w:val="20"/>
          <w:szCs w:val="20"/>
        </w:rPr>
        <w:t>:</w:t>
      </w:r>
    </w:p>
    <w:p w:rsidRPr="005C6AA8" w:rsidR="00D75055" w:rsidP="00782EAF" w:rsidRDefault="00D75055" w14:paraId="13B5FACA" w14:textId="77777777">
      <w:pPr>
        <w:rPr>
          <w:rFonts w:ascii="Arial" w:hAnsi="Arial" w:cs="Arial"/>
          <w:sz w:val="20"/>
          <w:szCs w:val="20"/>
        </w:rPr>
      </w:pPr>
    </w:p>
    <w:p w:rsidRPr="005C6AA8" w:rsidR="0052261C" w:rsidP="0052261C" w:rsidRDefault="001F4E47" w14:paraId="4762C95C" w14:textId="77E142CB">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Pr="005C6AA8" w:rsidR="0052261C">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Pr="005C6AA8" w:rsidR="0052261C">
        <w:rPr>
          <w:rFonts w:ascii="Arial" w:hAnsi="Arial" w:cs="Arial"/>
          <w:sz w:val="20"/>
          <w:szCs w:val="20"/>
          <w:lang w:bidi="en-US"/>
        </w:rPr>
        <w:t xml:space="preserve"> regarding the nutrition management of </w:t>
      </w:r>
      <w:r w:rsidRPr="005C6AA8" w:rsidR="00A767E2">
        <w:rPr>
          <w:rFonts w:ascii="Arial" w:hAnsi="Arial" w:cs="Arial"/>
          <w:b/>
          <w:sz w:val="20"/>
          <w:szCs w:val="20"/>
          <w:lang w:bidi="en-US"/>
        </w:rPr>
        <w:t>[PATIENT NAME]</w:t>
      </w:r>
      <w:r w:rsidRPr="00371BFB" w:rsidR="00F8738F">
        <w:rPr>
          <w:rFonts w:ascii="Arial" w:hAnsi="Arial" w:cs="Arial"/>
          <w:sz w:val="20"/>
          <w:szCs w:val="20"/>
          <w:lang w:bidi="en-US"/>
        </w:rPr>
        <w:t>.</w:t>
      </w:r>
      <w:r w:rsidRPr="005C6AA8" w:rsidR="00F8738F">
        <w:rPr>
          <w:rFonts w:ascii="Arial" w:hAnsi="Arial" w:cs="Arial"/>
          <w:sz w:val="20"/>
          <w:szCs w:val="20"/>
          <w:lang w:bidi="en-US"/>
        </w:rPr>
        <w:t xml:space="preserve"> </w:t>
      </w:r>
      <w:r w:rsidRPr="005C6AA8" w:rsidR="000D55F3">
        <w:rPr>
          <w:rFonts w:ascii="Arial" w:hAnsi="Arial" w:cs="Arial"/>
          <w:sz w:val="20"/>
          <w:szCs w:val="20"/>
          <w:lang w:bidi="en-US"/>
        </w:rPr>
        <w:t>This</w:t>
      </w:r>
      <w:r w:rsidRPr="005C6AA8" w:rsidR="00F8738F">
        <w:rPr>
          <w:rFonts w:ascii="Arial" w:hAnsi="Arial" w:cs="Arial"/>
          <w:sz w:val="20"/>
          <w:szCs w:val="20"/>
          <w:lang w:bidi="en-US"/>
        </w:rPr>
        <w:t xml:space="preserve"> patient</w:t>
      </w:r>
      <w:r w:rsidRPr="005C6AA8" w:rsidR="00F8738F">
        <w:rPr>
          <w:rFonts w:ascii="Arial" w:hAnsi="Arial" w:cs="Arial"/>
          <w:b/>
          <w:sz w:val="20"/>
          <w:szCs w:val="20"/>
          <w:lang w:bidi="en-US"/>
        </w:rPr>
        <w:t xml:space="preserve"> </w:t>
      </w:r>
      <w:r w:rsidRPr="003C300D" w:rsidR="003C300D">
        <w:rPr>
          <w:rFonts w:ascii="Arial" w:hAnsi="Arial" w:cs="Arial"/>
          <w:sz w:val="20"/>
          <w:szCs w:val="20"/>
          <w:lang w:bidi="en-US"/>
        </w:rPr>
        <w:t>is a</w:t>
      </w:r>
      <w:r w:rsidR="003C300D">
        <w:rPr>
          <w:rFonts w:ascii="Arial" w:hAnsi="Arial" w:cs="Arial"/>
          <w:b/>
          <w:sz w:val="20"/>
          <w:szCs w:val="20"/>
          <w:lang w:bidi="en-US"/>
        </w:rPr>
        <w:t xml:space="preserve"> [AGE] [GENDER] </w:t>
      </w:r>
      <w:r w:rsidRPr="003C300D" w:rsidR="003C300D">
        <w:rPr>
          <w:rFonts w:ascii="Arial" w:hAnsi="Arial" w:cs="Arial"/>
          <w:sz w:val="20"/>
          <w:szCs w:val="20"/>
          <w:lang w:bidi="en-US"/>
        </w:rPr>
        <w:t xml:space="preserve">with a diagnosis </w:t>
      </w:r>
      <w:r w:rsidRPr="00F625FB" w:rsidR="00F625FB">
        <w:rPr>
          <w:rFonts w:ascii="Arial" w:hAnsi="Arial" w:cs="Arial"/>
          <w:b/>
          <w:sz w:val="20"/>
          <w:szCs w:val="20"/>
          <w:lang w:bidi="en-US"/>
        </w:rPr>
        <w:t>Pyruvate Dehydrogenase Deficiency or Pyruvate Dehydrogenase Complex Deficiency (PDCD) (ICD 10: E74.4)</w:t>
      </w:r>
      <w:r w:rsidRPr="00F625FB" w:rsidR="00F625FB">
        <w:rPr>
          <w:rFonts w:ascii="Arial" w:hAnsi="Arial" w:cs="Arial"/>
          <w:sz w:val="20"/>
          <w:szCs w:val="20"/>
          <w:lang w:bidi="en-US"/>
        </w:rPr>
        <w:t>.</w:t>
      </w:r>
      <w:r w:rsidRPr="00F625FB" w:rsidR="00F625FB">
        <w:rPr>
          <w:rFonts w:ascii="Arial" w:hAnsi="Arial" w:cs="Arial"/>
          <w:b/>
          <w:sz w:val="20"/>
          <w:szCs w:val="20"/>
          <w:lang w:bidi="en-US"/>
        </w:rPr>
        <w:t xml:space="preserve"> </w:t>
      </w:r>
      <w:r w:rsidRPr="00F625FB" w:rsidR="00F625FB">
        <w:rPr>
          <w:rFonts w:ascii="Arial" w:hAnsi="Arial" w:cs="Arial"/>
          <w:sz w:val="20"/>
          <w:szCs w:val="20"/>
          <w:lang w:bidi="en-US"/>
        </w:rPr>
        <w:t xml:space="preserve">PDCD is one of the most common neurodegenerative disease of mitochondrial metabolism. PDCD is classified as an inborn error of metabolism (IEM), but currently there is not a test to identify it </w:t>
      </w:r>
      <w:r w:rsidR="00746DBA">
        <w:rPr>
          <w:rFonts w:ascii="Arial" w:hAnsi="Arial" w:cs="Arial"/>
          <w:sz w:val="20"/>
          <w:szCs w:val="20"/>
          <w:lang w:bidi="en-US"/>
        </w:rPr>
        <w:t>through</w:t>
      </w:r>
      <w:r w:rsidRPr="00F625FB" w:rsidR="00F625FB">
        <w:rPr>
          <w:rFonts w:ascii="Arial" w:hAnsi="Arial" w:cs="Arial"/>
          <w:sz w:val="20"/>
          <w:szCs w:val="20"/>
          <w:lang w:bidi="en-US"/>
        </w:rPr>
        <w:t xml:space="preserve"> newborn screening.</w:t>
      </w:r>
    </w:p>
    <w:p w:rsidRPr="005C6AA8" w:rsidR="0052261C" w:rsidP="0052261C" w:rsidRDefault="0052261C" w14:paraId="33D3AE2E" w14:textId="77777777">
      <w:pPr>
        <w:widowControl/>
        <w:autoSpaceDE/>
        <w:autoSpaceDN/>
        <w:adjustRightInd/>
        <w:ind w:right="-36"/>
        <w:rPr>
          <w:rFonts w:ascii="Arial" w:hAnsi="Arial" w:cs="Arial"/>
          <w:sz w:val="20"/>
          <w:szCs w:val="20"/>
          <w:lang w:bidi="en-US"/>
        </w:rPr>
      </w:pPr>
    </w:p>
    <w:p w:rsidRPr="00F625FB" w:rsidR="00F625FB" w:rsidP="00F625FB" w:rsidRDefault="00F625FB" w14:paraId="5ACDF9CB" w14:textId="1D6347DE">
      <w:pPr>
        <w:widowControl/>
        <w:autoSpaceDE/>
        <w:autoSpaceDN/>
        <w:adjustRightInd/>
        <w:ind w:right="-36"/>
        <w:rPr>
          <w:rFonts w:ascii="Arial" w:hAnsi="Arial" w:cs="Arial"/>
          <w:sz w:val="20"/>
          <w:szCs w:val="20"/>
          <w:lang w:bidi="en-US"/>
        </w:rPr>
      </w:pPr>
      <w:r w:rsidRPr="00F625FB">
        <w:rPr>
          <w:rFonts w:ascii="Arial" w:hAnsi="Arial" w:cs="Arial"/>
          <w:sz w:val="20"/>
          <w:szCs w:val="20"/>
          <w:lang w:bidi="en-US"/>
        </w:rPr>
        <w:t xml:space="preserve">There are </w:t>
      </w:r>
      <w:r w:rsidR="008E1500">
        <w:rPr>
          <w:rFonts w:ascii="Arial" w:hAnsi="Arial" w:cs="Arial"/>
          <w:sz w:val="20"/>
          <w:szCs w:val="20"/>
          <w:lang w:bidi="en-US"/>
        </w:rPr>
        <w:t>two</w:t>
      </w:r>
      <w:r w:rsidRPr="00F625FB">
        <w:rPr>
          <w:rFonts w:ascii="Arial" w:hAnsi="Arial" w:cs="Arial"/>
          <w:sz w:val="20"/>
          <w:szCs w:val="20"/>
          <w:lang w:bidi="en-US"/>
        </w:rPr>
        <w:t xml:space="preserve"> major presentations of P</w:t>
      </w:r>
      <w:r w:rsidR="008E1500">
        <w:rPr>
          <w:rFonts w:ascii="Arial" w:hAnsi="Arial" w:cs="Arial"/>
          <w:sz w:val="20"/>
          <w:szCs w:val="20"/>
          <w:lang w:bidi="en-US"/>
        </w:rPr>
        <w:t>DCD</w:t>
      </w:r>
      <w:r w:rsidRPr="00F625FB">
        <w:rPr>
          <w:rFonts w:ascii="Arial" w:hAnsi="Arial" w:cs="Arial"/>
          <w:sz w:val="20"/>
          <w:szCs w:val="20"/>
          <w:lang w:bidi="en-US"/>
        </w:rPr>
        <w:t xml:space="preserve">, metabolic and neurologic, which occur at equal frequency. The metabolic form presents as severe lactic acidosis in the newborn period, usually leading to death. Patients with the neurologic presentation are hypotonic and lethargic, develop seizures, </w:t>
      </w:r>
      <w:r w:rsidR="008E1500">
        <w:rPr>
          <w:rFonts w:ascii="Arial" w:hAnsi="Arial" w:cs="Arial"/>
          <w:sz w:val="20"/>
          <w:szCs w:val="20"/>
          <w:lang w:bidi="en-US"/>
        </w:rPr>
        <w:t>severe developmental delay</w:t>
      </w:r>
      <w:r>
        <w:rPr>
          <w:rFonts w:ascii="Arial" w:hAnsi="Arial" w:cs="Arial"/>
          <w:sz w:val="20"/>
          <w:szCs w:val="20"/>
          <w:lang w:bidi="en-US"/>
        </w:rPr>
        <w:t xml:space="preserve">, and spasticity. </w:t>
      </w:r>
      <w:r w:rsidRPr="00F625FB">
        <w:rPr>
          <w:rFonts w:ascii="Arial" w:hAnsi="Arial" w:cs="Arial"/>
          <w:sz w:val="20"/>
          <w:szCs w:val="20"/>
          <w:lang w:bidi="en-US"/>
        </w:rPr>
        <w:t>They often have structural abnormalities in the central nervous system with minimal or absent metabolic abnormalities. Between these two extreme</w:t>
      </w:r>
      <w:r w:rsidR="008E1500">
        <w:rPr>
          <w:rFonts w:ascii="Arial" w:hAnsi="Arial" w:cs="Arial"/>
          <w:sz w:val="20"/>
          <w:szCs w:val="20"/>
          <w:lang w:bidi="en-US"/>
        </w:rPr>
        <w:t xml:space="preserve"> presentations</w:t>
      </w:r>
      <w:r w:rsidRPr="00F625FB">
        <w:rPr>
          <w:rFonts w:ascii="Arial" w:hAnsi="Arial" w:cs="Arial"/>
          <w:sz w:val="20"/>
          <w:szCs w:val="20"/>
          <w:lang w:bidi="en-US"/>
        </w:rPr>
        <w:t xml:space="preserve">, there is a continuous spectrum of intermediate forms characterized by intermittent episodes of lactic acidosis associated with cerebellar ataxia. </w:t>
      </w:r>
      <w:r w:rsidR="000A6E9C">
        <w:rPr>
          <w:rFonts w:ascii="Arial" w:hAnsi="Arial" w:cs="Arial"/>
          <w:sz w:val="20"/>
          <w:szCs w:val="20"/>
          <w:lang w:bidi="en-US"/>
        </w:rPr>
        <w:t xml:space="preserve">The ketogenic diet </w:t>
      </w:r>
      <w:r w:rsidR="00FB0041">
        <w:rPr>
          <w:rFonts w:ascii="Arial" w:hAnsi="Arial" w:cs="Arial"/>
          <w:sz w:val="20"/>
          <w:szCs w:val="20"/>
          <w:lang w:bidi="en-US"/>
        </w:rPr>
        <w:t xml:space="preserve">is recommended </w:t>
      </w:r>
      <w:r w:rsidR="009742ED">
        <w:rPr>
          <w:rFonts w:ascii="Arial" w:hAnsi="Arial" w:cs="Arial"/>
          <w:sz w:val="20"/>
          <w:szCs w:val="20"/>
          <w:lang w:bidi="en-US"/>
        </w:rPr>
        <w:t>for</w:t>
      </w:r>
      <w:r w:rsidR="00FB0041">
        <w:rPr>
          <w:rFonts w:ascii="Arial" w:hAnsi="Arial" w:cs="Arial"/>
          <w:sz w:val="20"/>
          <w:szCs w:val="20"/>
          <w:lang w:bidi="en-US"/>
        </w:rPr>
        <w:t xml:space="preserve"> treatment for PDCD</w:t>
      </w:r>
      <w:r w:rsidR="009742ED">
        <w:rPr>
          <w:rFonts w:ascii="Arial" w:hAnsi="Arial" w:cs="Arial"/>
          <w:sz w:val="20"/>
          <w:szCs w:val="20"/>
          <w:lang w:bidi="en-US"/>
        </w:rPr>
        <w:t xml:space="preserve">. </w:t>
      </w:r>
    </w:p>
    <w:p w:rsidRPr="00F625FB" w:rsidR="00F625FB" w:rsidP="00F625FB" w:rsidRDefault="00F625FB" w14:paraId="2AF4CDD8" w14:textId="77777777">
      <w:pPr>
        <w:widowControl/>
        <w:autoSpaceDE/>
        <w:autoSpaceDN/>
        <w:adjustRightInd/>
        <w:ind w:right="-36"/>
        <w:rPr>
          <w:rFonts w:ascii="Arial" w:hAnsi="Arial" w:cs="Arial"/>
          <w:sz w:val="20"/>
          <w:szCs w:val="20"/>
          <w:lang w:bidi="en-US"/>
        </w:rPr>
      </w:pPr>
    </w:p>
    <w:p w:rsidRPr="003C300D" w:rsidR="003C300D" w:rsidP="00F625FB" w:rsidRDefault="00F625FB" w14:paraId="0C899CEE" w14:textId="77777777">
      <w:pPr>
        <w:widowControl/>
        <w:autoSpaceDE/>
        <w:autoSpaceDN/>
        <w:adjustRightInd/>
        <w:ind w:right="-36"/>
        <w:rPr>
          <w:rFonts w:ascii="Arial" w:hAnsi="Arial" w:cs="Arial"/>
          <w:sz w:val="20"/>
          <w:szCs w:val="20"/>
          <w:lang w:bidi="en-US"/>
        </w:rPr>
      </w:pPr>
      <w:r w:rsidRPr="00F625FB">
        <w:rPr>
          <w:rFonts w:ascii="Arial" w:hAnsi="Arial" w:cs="Arial"/>
          <w:sz w:val="20"/>
          <w:szCs w:val="20"/>
          <w:lang w:bidi="en-US"/>
        </w:rPr>
        <w:t>The ketogenic diet is a high fat, adequate protein, low carbohydrate treatment that is individually calculated and prescribed to produce adequate ketosis to avoid build-up of lactic acid and worsening of symptoms. The evidence for utilizing ketogenic treatment for the management of PDCD is well documented (see clinical references in Appendix A)</w:t>
      </w:r>
      <w:r w:rsidRPr="003C300D" w:rsidR="003C300D">
        <w:rPr>
          <w:rFonts w:ascii="Arial" w:hAnsi="Arial" w:cs="Arial"/>
          <w:sz w:val="20"/>
          <w:szCs w:val="20"/>
          <w:lang w:bidi="en-US"/>
        </w:rPr>
        <w:t xml:space="preserve">. </w:t>
      </w:r>
    </w:p>
    <w:p w:rsidRPr="003C300D" w:rsidR="003C300D" w:rsidP="003C300D" w:rsidRDefault="003C300D" w14:paraId="1656188D" w14:textId="77777777">
      <w:pPr>
        <w:widowControl/>
        <w:autoSpaceDE/>
        <w:autoSpaceDN/>
        <w:adjustRightInd/>
        <w:ind w:right="-36"/>
        <w:rPr>
          <w:rFonts w:ascii="Arial" w:hAnsi="Arial" w:cs="Arial"/>
          <w:sz w:val="20"/>
          <w:szCs w:val="20"/>
          <w:lang w:bidi="en-US"/>
        </w:rPr>
      </w:pPr>
    </w:p>
    <w:p w:rsidRPr="003C300D" w:rsidR="008E1500" w:rsidP="008E1500" w:rsidRDefault="008E1500" w14:paraId="24301403" w14:textId="2F9778DC">
      <w:pPr>
        <w:widowControl w:val="1"/>
        <w:autoSpaceDE/>
        <w:autoSpaceDN/>
        <w:adjustRightInd/>
        <w:ind w:right="-36"/>
        <w:rPr>
          <w:rFonts w:ascii="Arial" w:hAnsi="Arial" w:cs="Arial"/>
          <w:sz w:val="20"/>
          <w:szCs w:val="20"/>
          <w:lang w:bidi="en-US"/>
        </w:rPr>
      </w:pPr>
      <w:r w:rsidRPr="482FC6C7" w:rsidR="008E1500">
        <w:rPr>
          <w:rFonts w:ascii="Arial" w:hAnsi="Arial" w:cs="Arial"/>
          <w:sz w:val="20"/>
          <w:szCs w:val="20"/>
          <w:lang w:bidi="en-US"/>
        </w:rPr>
        <w:t xml:space="preserve">Ketogenic therapy severely restricts the intake of dairy products, fruit, vegetables, </w:t>
      </w:r>
      <w:r w:rsidRPr="482FC6C7" w:rsidR="008E1500">
        <w:rPr>
          <w:rFonts w:ascii="Arial" w:hAnsi="Arial" w:cs="Arial"/>
          <w:sz w:val="20"/>
          <w:szCs w:val="20"/>
          <w:lang w:bidi="en-US"/>
        </w:rPr>
        <w:t>cereals</w:t>
      </w:r>
      <w:r w:rsidRPr="482FC6C7" w:rsidR="008E1500">
        <w:rPr>
          <w:rFonts w:ascii="Arial" w:hAnsi="Arial" w:cs="Arial"/>
          <w:sz w:val="20"/>
          <w:szCs w:val="20"/>
          <w:lang w:bidi="en-US"/>
        </w:rPr>
        <w:t xml:space="preserve"> and grains. As such, the potential for nutrient deficiency is a significant risk. KetoVie </w:t>
      </w:r>
      <w:r w:rsidRPr="482FC6C7" w:rsidR="008E1500">
        <w:rPr>
          <w:rFonts w:ascii="Arial" w:hAnsi="Arial" w:cs="Arial"/>
          <w:sz w:val="20"/>
          <w:szCs w:val="20"/>
          <w:lang w:bidi="en-US"/>
        </w:rPr>
        <w:t xml:space="preserve">Peptide </w:t>
      </w:r>
      <w:r w:rsidRPr="482FC6C7" w:rsidR="008E1500">
        <w:rPr>
          <w:rFonts w:ascii="Arial" w:hAnsi="Arial" w:cs="Arial"/>
          <w:sz w:val="20"/>
          <w:szCs w:val="20"/>
          <w:lang w:bidi="en-US"/>
        </w:rPr>
        <w:t xml:space="preserve">4:1 is a </w:t>
      </w:r>
      <w:r w:rsidRPr="482FC6C7" w:rsidR="008E1500">
        <w:rPr>
          <w:rFonts w:ascii="Arial" w:hAnsi="Arial" w:cs="Arial"/>
          <w:sz w:val="20"/>
          <w:szCs w:val="20"/>
          <w:lang w:bidi="en-US"/>
        </w:rPr>
        <w:t xml:space="preserve">nutritionally complete </w:t>
      </w:r>
      <w:r w:rsidRPr="482FC6C7" w:rsidR="008E1500">
        <w:rPr>
          <w:rFonts w:ascii="Arial" w:hAnsi="Arial" w:cs="Arial"/>
          <w:sz w:val="20"/>
          <w:szCs w:val="20"/>
          <w:lang w:bidi="en-US"/>
        </w:rPr>
        <w:t xml:space="preserve">medical food specifically designed </w:t>
      </w:r>
      <w:r w:rsidRPr="482FC6C7" w:rsidR="008E1500">
        <w:rPr>
          <w:rFonts w:ascii="Arial" w:hAnsi="Arial" w:cs="Arial"/>
          <w:sz w:val="20"/>
          <w:szCs w:val="20"/>
          <w:lang w:bidi="en-US"/>
        </w:rPr>
        <w:t xml:space="preserve">for individuals with impaired digestive function or intolerance to intact protein and </w:t>
      </w:r>
      <w:r w:rsidRPr="482FC6C7" w:rsidR="008E1500">
        <w:rPr>
          <w:rFonts w:ascii="Arial" w:hAnsi="Arial" w:cs="Arial"/>
          <w:sz w:val="20"/>
          <w:szCs w:val="20"/>
          <w:lang w:bidi="en-US"/>
        </w:rPr>
        <w:t>provide</w:t>
      </w:r>
      <w:r w:rsidRPr="482FC6C7" w:rsidR="008E1500">
        <w:rPr>
          <w:rFonts w:ascii="Arial" w:hAnsi="Arial" w:cs="Arial"/>
          <w:sz w:val="20"/>
          <w:szCs w:val="20"/>
          <w:lang w:bidi="en-US"/>
        </w:rPr>
        <w:t>s</w:t>
      </w:r>
      <w:r w:rsidRPr="482FC6C7" w:rsidR="008E1500">
        <w:rPr>
          <w:rFonts w:ascii="Arial" w:hAnsi="Arial" w:cs="Arial"/>
          <w:sz w:val="20"/>
          <w:szCs w:val="20"/>
          <w:lang w:bidi="en-US"/>
        </w:rPr>
        <w:t xml:space="preserve"> the necessary nutrients to </w:t>
      </w:r>
      <w:r w:rsidRPr="482FC6C7" w:rsidR="008E1500">
        <w:rPr>
          <w:rFonts w:ascii="Arial" w:hAnsi="Arial" w:cs="Arial"/>
          <w:sz w:val="20"/>
          <w:szCs w:val="20"/>
          <w:lang w:bidi="en-US"/>
        </w:rPr>
        <w:t>optimize</w:t>
      </w:r>
      <w:r w:rsidRPr="482FC6C7" w:rsidR="008E1500">
        <w:rPr>
          <w:rFonts w:ascii="Arial" w:hAnsi="Arial" w:cs="Arial"/>
          <w:sz w:val="20"/>
          <w:szCs w:val="20"/>
          <w:lang w:bidi="en-US"/>
        </w:rPr>
        <w:t xml:space="preserve"> ketogenic diet therapy. </w:t>
      </w:r>
      <w:r w:rsidRPr="482FC6C7" w:rsidR="008E1500">
        <w:rPr>
          <w:rFonts w:ascii="Arial" w:hAnsi="Arial" w:cs="Arial"/>
          <w:sz w:val="20"/>
          <w:szCs w:val="20"/>
          <w:lang w:bidi="en-US"/>
        </w:rPr>
        <w:t>Nutrient deficiencies such as carnitine, selenium, calcium, vitamin D and protein, are co</w:t>
      </w:r>
      <w:r w:rsidRPr="482FC6C7" w:rsidR="008E1500">
        <w:rPr>
          <w:rFonts w:ascii="Arial" w:hAnsi="Arial" w:cs="Arial"/>
          <w:sz w:val="20"/>
          <w:szCs w:val="20"/>
          <w:lang w:bidi="en-US"/>
        </w:rPr>
        <w:t xml:space="preserve">mmon with ketogenic therapies. </w:t>
      </w:r>
      <w:r w:rsidRPr="482FC6C7" w:rsidR="008E1500">
        <w:rPr>
          <w:rFonts w:ascii="Arial" w:hAnsi="Arial" w:cs="Arial"/>
          <w:sz w:val="20"/>
          <w:szCs w:val="20"/>
          <w:lang w:bidi="en-US"/>
        </w:rPr>
        <w:t>In order to</w:t>
      </w:r>
      <w:r w:rsidRPr="482FC6C7" w:rsidR="008E1500">
        <w:rPr>
          <w:rFonts w:ascii="Arial" w:hAnsi="Arial" w:cs="Arial"/>
          <w:sz w:val="20"/>
          <w:szCs w:val="20"/>
          <w:lang w:bidi="en-US"/>
        </w:rPr>
        <w:t xml:space="preserve"> help prevent these deficiencies, KetoVie </w:t>
      </w:r>
      <w:r w:rsidRPr="482FC6C7" w:rsidR="008E1500">
        <w:rPr>
          <w:rFonts w:ascii="Arial" w:hAnsi="Arial" w:cs="Arial"/>
          <w:sz w:val="20"/>
          <w:szCs w:val="20"/>
          <w:lang w:bidi="en-US"/>
        </w:rPr>
        <w:t xml:space="preserve">Peptide </w:t>
      </w:r>
      <w:r w:rsidRPr="482FC6C7" w:rsidR="008E1500">
        <w:rPr>
          <w:rFonts w:ascii="Arial" w:hAnsi="Arial" w:cs="Arial"/>
          <w:sz w:val="20"/>
          <w:szCs w:val="20"/>
          <w:lang w:bidi="en-US"/>
        </w:rPr>
        <w:t xml:space="preserve">provides </w:t>
      </w:r>
      <w:r w:rsidRPr="482FC6C7" w:rsidR="008E1500">
        <w:rPr>
          <w:rFonts w:ascii="Arial" w:hAnsi="Arial" w:cs="Arial"/>
          <w:sz w:val="20"/>
          <w:szCs w:val="20"/>
          <w:lang w:bidi="en-US"/>
        </w:rPr>
        <w:t>5</w:t>
      </w:r>
      <w:r w:rsidRPr="482FC6C7" w:rsidR="0097630F">
        <w:rPr>
          <w:rFonts w:ascii="Arial" w:hAnsi="Arial" w:cs="Arial"/>
          <w:sz w:val="20"/>
          <w:szCs w:val="20"/>
          <w:lang w:bidi="en-US"/>
        </w:rPr>
        <w:t>1</w:t>
      </w:r>
      <w:r w:rsidRPr="482FC6C7" w:rsidR="008E1500">
        <w:rPr>
          <w:rFonts w:ascii="Arial" w:hAnsi="Arial" w:cs="Arial"/>
          <w:sz w:val="20"/>
          <w:szCs w:val="20"/>
          <w:lang w:bidi="en-US"/>
        </w:rPr>
        <w:t xml:space="preserve"> </w:t>
      </w:r>
      <w:r w:rsidRPr="482FC6C7" w:rsidR="008E1500">
        <w:rPr>
          <w:rFonts w:ascii="Arial" w:hAnsi="Arial" w:cs="Arial"/>
          <w:sz w:val="20"/>
          <w:szCs w:val="20"/>
          <w:lang w:bidi="en-US"/>
        </w:rPr>
        <w:t>mg</w:t>
      </w:r>
      <w:r w:rsidRPr="482FC6C7" w:rsidR="008E1500">
        <w:rPr>
          <w:rFonts w:ascii="Arial" w:hAnsi="Arial" w:cs="Arial"/>
          <w:sz w:val="20"/>
          <w:szCs w:val="20"/>
          <w:lang w:bidi="en-US"/>
        </w:rPr>
        <w:t xml:space="preserve"> carnitine, 2</w:t>
      </w:r>
      <w:r w:rsidRPr="482FC6C7" w:rsidR="008E1500">
        <w:rPr>
          <w:rFonts w:ascii="Arial" w:hAnsi="Arial" w:cs="Arial"/>
          <w:sz w:val="20"/>
          <w:szCs w:val="20"/>
          <w:lang w:bidi="en-US"/>
        </w:rPr>
        <w:t xml:space="preserve">3 </w:t>
      </w:r>
      <w:r w:rsidRPr="482FC6C7" w:rsidR="008E1500">
        <w:rPr>
          <w:rFonts w:ascii="Arial" w:hAnsi="Arial" w:cs="Arial"/>
          <w:sz w:val="20"/>
          <w:szCs w:val="20"/>
          <w:lang w:bidi="en-US"/>
        </w:rPr>
        <w:t xml:space="preserve">mcg selenium, </w:t>
      </w:r>
      <w:r w:rsidRPr="482FC6C7" w:rsidR="0097630F">
        <w:rPr>
          <w:rFonts w:ascii="Arial" w:hAnsi="Arial" w:cs="Arial"/>
          <w:sz w:val="20"/>
          <w:szCs w:val="20"/>
          <w:lang w:bidi="en-US"/>
        </w:rPr>
        <w:t>320</w:t>
      </w:r>
      <w:r w:rsidRPr="482FC6C7" w:rsidR="008E1500">
        <w:rPr>
          <w:rFonts w:ascii="Arial" w:hAnsi="Arial" w:cs="Arial"/>
          <w:sz w:val="20"/>
          <w:szCs w:val="20"/>
          <w:lang w:bidi="en-US"/>
        </w:rPr>
        <w:t xml:space="preserve"> </w:t>
      </w:r>
      <w:r w:rsidRPr="482FC6C7" w:rsidR="008E1500">
        <w:rPr>
          <w:rFonts w:ascii="Arial" w:hAnsi="Arial" w:cs="Arial"/>
          <w:sz w:val="20"/>
          <w:szCs w:val="20"/>
          <w:lang w:bidi="en-US"/>
        </w:rPr>
        <w:t>mg</w:t>
      </w:r>
      <w:r w:rsidRPr="482FC6C7" w:rsidR="008E1500">
        <w:rPr>
          <w:rFonts w:ascii="Arial" w:hAnsi="Arial" w:cs="Arial"/>
          <w:sz w:val="20"/>
          <w:szCs w:val="20"/>
          <w:lang w:bidi="en-US"/>
        </w:rPr>
        <w:t xml:space="preserve"> calcium, </w:t>
      </w:r>
      <w:r w:rsidRPr="482FC6C7" w:rsidR="008E1500">
        <w:rPr>
          <w:rFonts w:ascii="Arial" w:hAnsi="Arial" w:cs="Arial"/>
          <w:sz w:val="20"/>
          <w:szCs w:val="20"/>
          <w:lang w:bidi="en-US"/>
        </w:rPr>
        <w:t>6</w:t>
      </w:r>
      <w:r w:rsidRPr="482FC6C7" w:rsidR="0097630F">
        <w:rPr>
          <w:rFonts w:ascii="Arial" w:hAnsi="Arial" w:cs="Arial"/>
          <w:sz w:val="20"/>
          <w:szCs w:val="20"/>
          <w:lang w:bidi="en-US"/>
        </w:rPr>
        <w:t>.3</w:t>
      </w:r>
      <w:r w:rsidRPr="482FC6C7" w:rsidR="008E1500">
        <w:rPr>
          <w:rFonts w:ascii="Arial" w:hAnsi="Arial" w:cs="Arial"/>
          <w:sz w:val="20"/>
          <w:szCs w:val="20"/>
          <w:lang w:bidi="en-US"/>
        </w:rPr>
        <w:t xml:space="preserve"> mcg </w:t>
      </w:r>
      <w:r w:rsidRPr="482FC6C7" w:rsidR="008E1500">
        <w:rPr>
          <w:rFonts w:ascii="Arial" w:hAnsi="Arial" w:cs="Arial"/>
          <w:sz w:val="20"/>
          <w:szCs w:val="20"/>
          <w:lang w:bidi="en-US"/>
        </w:rPr>
        <w:t>vitamin D and 8.</w:t>
      </w:r>
      <w:r w:rsidRPr="482FC6C7" w:rsidR="008E1500">
        <w:rPr>
          <w:rFonts w:ascii="Arial" w:hAnsi="Arial" w:cs="Arial"/>
          <w:sz w:val="20"/>
          <w:szCs w:val="20"/>
          <w:lang w:bidi="en-US"/>
        </w:rPr>
        <w:t xml:space="preserve">1 </w:t>
      </w:r>
      <w:r w:rsidRPr="482FC6C7" w:rsidR="008E1500">
        <w:rPr>
          <w:rFonts w:ascii="Arial" w:hAnsi="Arial" w:cs="Arial"/>
          <w:sz w:val="20"/>
          <w:szCs w:val="20"/>
          <w:lang w:bidi="en-US"/>
        </w:rPr>
        <w:t xml:space="preserve">g protein per </w:t>
      </w:r>
      <w:r w:rsidRPr="482FC6C7" w:rsidR="008E1500">
        <w:rPr>
          <w:rFonts w:ascii="Arial" w:hAnsi="Arial" w:cs="Arial"/>
          <w:sz w:val="20"/>
          <w:szCs w:val="20"/>
          <w:lang w:bidi="en-US"/>
        </w:rPr>
        <w:t>250m</w:t>
      </w:r>
      <w:r w:rsidRPr="482FC6C7" w:rsidR="008E1500">
        <w:rPr>
          <w:rFonts w:ascii="Arial" w:hAnsi="Arial" w:cs="Arial"/>
          <w:sz w:val="20"/>
          <w:szCs w:val="20"/>
          <w:lang w:bidi="en-US"/>
        </w:rPr>
        <w:t xml:space="preserve">L serving, with a 4:1 (fat to </w:t>
      </w:r>
      <w:r w:rsidRPr="482FC6C7" w:rsidR="6D36B52A">
        <w:rPr>
          <w:rFonts w:ascii="Arial" w:hAnsi="Arial" w:cs="Arial"/>
          <w:sz w:val="20"/>
          <w:szCs w:val="20"/>
          <w:lang w:bidi="en-US"/>
        </w:rPr>
        <w:t xml:space="preserve">net </w:t>
      </w:r>
      <w:r w:rsidRPr="482FC6C7" w:rsidR="008E1500">
        <w:rPr>
          <w:rFonts w:ascii="Arial" w:hAnsi="Arial" w:cs="Arial"/>
          <w:sz w:val="20"/>
          <w:szCs w:val="20"/>
          <w:lang w:bidi="en-US"/>
        </w:rPr>
        <w:t>carbohydrate</w:t>
      </w:r>
      <w:r w:rsidRPr="482FC6C7" w:rsidR="008E1500">
        <w:rPr>
          <w:rFonts w:ascii="Arial" w:hAnsi="Arial" w:cs="Arial"/>
          <w:sz w:val="20"/>
          <w:szCs w:val="20"/>
          <w:lang w:bidi="en-US"/>
        </w:rPr>
        <w:t xml:space="preserve"> and protein) ketogenic ratio. </w:t>
      </w:r>
      <w:r w:rsidRPr="482FC6C7" w:rsidR="008E1500">
        <w:rPr>
          <w:rFonts w:ascii="Arial" w:hAnsi="Arial" w:cs="Arial"/>
          <w:sz w:val="20"/>
          <w:szCs w:val="20"/>
          <w:lang w:bidi="en-US"/>
        </w:rPr>
        <w:t xml:space="preserve">KetoVie </w:t>
      </w:r>
      <w:r w:rsidRPr="482FC6C7" w:rsidR="008E1500">
        <w:rPr>
          <w:rFonts w:ascii="Arial" w:hAnsi="Arial" w:cs="Arial"/>
          <w:sz w:val="20"/>
          <w:szCs w:val="20"/>
          <w:lang w:bidi="en-US"/>
        </w:rPr>
        <w:t xml:space="preserve">Peptide </w:t>
      </w:r>
      <w:r w:rsidRPr="482FC6C7" w:rsidR="008E1500">
        <w:rPr>
          <w:rFonts w:ascii="Arial" w:hAnsi="Arial" w:cs="Arial"/>
          <w:sz w:val="20"/>
          <w:szCs w:val="20"/>
          <w:lang w:bidi="en-US"/>
        </w:rPr>
        <w:t>4:1 additionally contains medium chain triglycerides (MCTs) which aid</w:t>
      </w:r>
      <w:r w:rsidRPr="482FC6C7" w:rsidR="008E1500">
        <w:rPr>
          <w:rFonts w:ascii="Arial" w:hAnsi="Arial" w:cs="Arial"/>
          <w:sz w:val="20"/>
          <w:szCs w:val="20"/>
          <w:lang w:bidi="en-US"/>
        </w:rPr>
        <w:t>s with GI absorption as well as promoting</w:t>
      </w:r>
      <w:r w:rsidRPr="482FC6C7" w:rsidR="008E1500">
        <w:rPr>
          <w:rFonts w:ascii="Arial" w:hAnsi="Arial" w:cs="Arial"/>
          <w:sz w:val="20"/>
          <w:szCs w:val="20"/>
          <w:lang w:bidi="en-US"/>
        </w:rPr>
        <w:t xml:space="preserve"> the desired level of ketosis for maximum benefit. KetoVie </w:t>
      </w:r>
      <w:r w:rsidRPr="482FC6C7" w:rsidR="008E1500">
        <w:rPr>
          <w:rFonts w:ascii="Arial" w:hAnsi="Arial" w:cs="Arial"/>
          <w:sz w:val="20"/>
          <w:szCs w:val="20"/>
          <w:lang w:bidi="en-US"/>
        </w:rPr>
        <w:t xml:space="preserve">Peptide 4:1 </w:t>
      </w:r>
      <w:r w:rsidRPr="482FC6C7" w:rsidR="008E1500">
        <w:rPr>
          <w:rFonts w:ascii="Arial" w:hAnsi="Arial" w:cs="Arial"/>
          <w:sz w:val="20"/>
          <w:szCs w:val="20"/>
          <w:lang w:bidi="en-US"/>
        </w:rPr>
        <w:t xml:space="preserve">can be offered orally to support </w:t>
      </w:r>
      <w:r w:rsidRPr="482FC6C7" w:rsidR="008E1500">
        <w:rPr>
          <w:rFonts w:ascii="Arial" w:hAnsi="Arial" w:cs="Arial"/>
          <w:sz w:val="20"/>
          <w:szCs w:val="20"/>
          <w:lang w:bidi="en-US"/>
        </w:rPr>
        <w:t>optimal</w:t>
      </w:r>
      <w:r w:rsidRPr="482FC6C7" w:rsidR="008E1500">
        <w:rPr>
          <w:rFonts w:ascii="Arial" w:hAnsi="Arial" w:cs="Arial"/>
          <w:sz w:val="20"/>
          <w:szCs w:val="20"/>
          <w:lang w:bidi="en-US"/>
        </w:rPr>
        <w:t xml:space="preserve"> levels of ketosis or as a sole source tube feeding. </w:t>
      </w:r>
    </w:p>
    <w:p w:rsidRPr="003C300D" w:rsidR="003C300D" w:rsidP="003C300D" w:rsidRDefault="003C300D" w14:paraId="7E6B32FD" w14:textId="77777777">
      <w:pPr>
        <w:widowControl/>
        <w:autoSpaceDE/>
        <w:autoSpaceDN/>
        <w:adjustRightInd/>
        <w:ind w:right="-36"/>
        <w:rPr>
          <w:rFonts w:ascii="Arial" w:hAnsi="Arial" w:cs="Arial"/>
          <w:sz w:val="20"/>
          <w:szCs w:val="20"/>
          <w:lang w:bidi="en-US"/>
        </w:rPr>
      </w:pPr>
    </w:p>
    <w:p w:rsidRPr="005C6AA8" w:rsidR="0052261C" w:rsidP="003C300D" w:rsidRDefault="003C300D" w14:paraId="719004D3"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The term medical food/formula, is defined in section 5(b) of the Orphan Drug Act {21 U.S.C. 360ee (b) (3)}: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Pr="005C6AA8" w:rsidR="00146BA9" w:rsidP="00146BA9" w:rsidRDefault="00146BA9" w14:paraId="3D1608AA" w14:textId="77777777">
      <w:pPr>
        <w:widowControl/>
        <w:autoSpaceDE/>
        <w:autoSpaceDN/>
        <w:adjustRightInd/>
        <w:ind w:right="-36"/>
        <w:rPr>
          <w:rFonts w:ascii="Arial" w:hAnsi="Arial" w:cs="Arial"/>
          <w:color w:val="000000"/>
          <w:sz w:val="20"/>
          <w:szCs w:val="20"/>
          <w:lang w:bidi="en-US"/>
        </w:rPr>
      </w:pPr>
    </w:p>
    <w:p w:rsidRPr="003C300D" w:rsidR="003C300D" w:rsidP="003C300D" w:rsidRDefault="003C300D" w14:paraId="11573EE6" w14:textId="42CADBCA">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In order to meet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nutritional needs, he/she will require</w:t>
      </w:r>
      <w:r>
        <w:rPr>
          <w:rFonts w:ascii="Arial" w:hAnsi="Arial" w:cs="Arial"/>
          <w:sz w:val="20"/>
          <w:szCs w:val="20"/>
          <w:lang w:bidi="en-US"/>
        </w:rPr>
        <w:t xml:space="preserve"> </w:t>
      </w:r>
      <w:r w:rsidRPr="005C6AA8">
        <w:rPr>
          <w:rFonts w:ascii="Arial" w:hAnsi="Arial" w:cs="Arial"/>
          <w:b/>
          <w:sz w:val="20"/>
          <w:szCs w:val="20"/>
          <w:lang w:bidi="en-US"/>
        </w:rPr>
        <w:t>[</w:t>
      </w:r>
      <w:r>
        <w:rPr>
          <w:rFonts w:ascii="Arial" w:hAnsi="Arial" w:cs="Arial"/>
          <w:b/>
          <w:sz w:val="20"/>
          <w:szCs w:val="20"/>
          <w:lang w:bidi="en-US"/>
        </w:rPr>
        <w:t># OF CALORIES</w:t>
      </w:r>
      <w:r>
        <w:rPr>
          <w:rFonts w:ascii="Arial" w:hAnsi="Arial" w:cs="Arial"/>
          <w:sz w:val="20"/>
          <w:szCs w:val="20"/>
          <w:lang w:bidi="en-US"/>
        </w:rPr>
        <w:t xml:space="preserve">] </w:t>
      </w:r>
      <w:r w:rsidRPr="003C300D">
        <w:rPr>
          <w:rFonts w:ascii="Arial" w:hAnsi="Arial" w:cs="Arial"/>
          <w:sz w:val="20"/>
          <w:szCs w:val="20"/>
          <w:lang w:bidi="en-US"/>
        </w:rPr>
        <w:t xml:space="preserve">calories per day from KetoVie </w:t>
      </w:r>
      <w:r w:rsidR="008E1500">
        <w:rPr>
          <w:rFonts w:ascii="Arial" w:hAnsi="Arial" w:cs="Arial"/>
          <w:sz w:val="20"/>
          <w:szCs w:val="20"/>
          <w:lang w:bidi="en-US"/>
        </w:rPr>
        <w:t xml:space="preserve">Peptide </w:t>
      </w:r>
      <w:r w:rsidRPr="003C300D">
        <w:rPr>
          <w:rFonts w:ascii="Arial" w:hAnsi="Arial" w:cs="Arial"/>
          <w:sz w:val="20"/>
          <w:szCs w:val="20"/>
          <w:lang w:bidi="en-US"/>
        </w:rPr>
        <w:t xml:space="preserve">4:1 medical food (see monthly volume prescription chart </w:t>
      </w:r>
      <w:r w:rsidR="007862BC">
        <w:rPr>
          <w:rFonts w:ascii="Arial" w:hAnsi="Arial" w:cs="Arial"/>
          <w:sz w:val="20"/>
          <w:szCs w:val="20"/>
          <w:lang w:bidi="en-US"/>
        </w:rPr>
        <w:t>below</w:t>
      </w:r>
      <w:r w:rsidRPr="003C300D">
        <w:rPr>
          <w:rFonts w:ascii="Arial" w:hAnsi="Arial" w:cs="Arial"/>
          <w:sz w:val="20"/>
          <w:szCs w:val="20"/>
          <w:lang w:bidi="en-US"/>
        </w:rPr>
        <w:t xml:space="preserve"> for co</w:t>
      </w:r>
      <w:r w:rsidR="00662882">
        <w:rPr>
          <w:rFonts w:ascii="Arial" w:hAnsi="Arial" w:cs="Arial"/>
          <w:sz w:val="20"/>
          <w:szCs w:val="20"/>
          <w:lang w:bidi="en-US"/>
        </w:rPr>
        <w:t>rresponding amount of product).</w:t>
      </w:r>
      <w:r w:rsidRPr="003C300D">
        <w:rPr>
          <w:rFonts w:ascii="Arial" w:hAnsi="Arial" w:cs="Arial"/>
          <w:sz w:val="20"/>
          <w:szCs w:val="20"/>
          <w:lang w:bidi="en-US"/>
        </w:rPr>
        <w:t xml:space="preserve"> KetoVie </w:t>
      </w:r>
      <w:r w:rsidR="008E1500">
        <w:rPr>
          <w:rFonts w:ascii="Arial" w:hAnsi="Arial" w:cs="Arial"/>
          <w:sz w:val="20"/>
          <w:szCs w:val="20"/>
          <w:lang w:bidi="en-US"/>
        </w:rPr>
        <w:t xml:space="preserve">Peptide </w:t>
      </w:r>
      <w:r w:rsidRPr="003C300D">
        <w:rPr>
          <w:rFonts w:ascii="Arial" w:hAnsi="Arial" w:cs="Arial"/>
          <w:sz w:val="20"/>
          <w:szCs w:val="20"/>
          <w:lang w:bidi="en-US"/>
        </w:rPr>
        <w:t>4:1 is only available by prescription through a pharmacy, durable medical equipment (DME) company or</w:t>
      </w:r>
      <w:r w:rsidR="00662882">
        <w:rPr>
          <w:rFonts w:ascii="Arial" w:hAnsi="Arial" w:cs="Arial"/>
          <w:sz w:val="20"/>
          <w:szCs w:val="20"/>
          <w:lang w:bidi="en-US"/>
        </w:rPr>
        <w:t xml:space="preserve"> directly from the manufacturer</w:t>
      </w:r>
      <w:r w:rsidRPr="003C300D">
        <w:rPr>
          <w:rFonts w:ascii="Arial" w:hAnsi="Arial" w:cs="Arial"/>
          <w:sz w:val="20"/>
          <w:szCs w:val="20"/>
          <w:lang w:bidi="en-US"/>
        </w:rPr>
        <w:t xml:space="preserve"> </w:t>
      </w:r>
      <w:r w:rsidR="008E1500">
        <w:rPr>
          <w:rFonts w:ascii="Arial" w:hAnsi="Arial" w:cs="Arial"/>
          <w:sz w:val="20"/>
          <w:szCs w:val="20"/>
          <w:lang w:bidi="en-US"/>
        </w:rPr>
        <w:t xml:space="preserve">Ajinomoto </w:t>
      </w:r>
      <w:r w:rsidRPr="003C300D">
        <w:rPr>
          <w:rFonts w:ascii="Arial" w:hAnsi="Arial" w:cs="Arial"/>
          <w:sz w:val="20"/>
          <w:szCs w:val="20"/>
          <w:lang w:bidi="en-US"/>
        </w:rPr>
        <w:t>Cambrooke, Inc.</w:t>
      </w:r>
    </w:p>
    <w:p w:rsidRPr="003C300D" w:rsidR="003C300D" w:rsidP="003C300D" w:rsidRDefault="003C300D" w14:paraId="5B14A890" w14:textId="77777777">
      <w:pPr>
        <w:widowControl/>
        <w:autoSpaceDE/>
        <w:autoSpaceDN/>
        <w:adjustRightInd/>
        <w:ind w:right="-36"/>
        <w:rPr>
          <w:rFonts w:ascii="Arial" w:hAnsi="Arial" w:cs="Arial"/>
          <w:sz w:val="20"/>
          <w:szCs w:val="20"/>
          <w:lang w:bidi="en-US"/>
        </w:rPr>
      </w:pPr>
    </w:p>
    <w:p w:rsidRPr="003C300D" w:rsidR="003C300D" w:rsidP="003C300D" w:rsidRDefault="008E1500" w14:paraId="42938031" w14:textId="4052D229">
      <w:pPr>
        <w:widowControl/>
        <w:autoSpaceDE/>
        <w:autoSpaceDN/>
        <w:adjustRightInd/>
        <w:ind w:right="-36"/>
        <w:rPr>
          <w:rFonts w:ascii="Arial" w:hAnsi="Arial" w:cs="Arial"/>
          <w:sz w:val="20"/>
          <w:szCs w:val="20"/>
          <w:lang w:bidi="en-US"/>
        </w:rPr>
      </w:pPr>
      <w:r>
        <w:rPr>
          <w:rFonts w:ascii="Arial" w:hAnsi="Arial" w:cs="Arial"/>
          <w:sz w:val="20"/>
          <w:szCs w:val="20"/>
          <w:lang w:bidi="en-US"/>
        </w:rPr>
        <w:t>B</w:t>
      </w:r>
      <w:r w:rsidRPr="003C300D" w:rsidR="003C300D">
        <w:rPr>
          <w:rFonts w:ascii="Arial" w:hAnsi="Arial" w:cs="Arial"/>
          <w:sz w:val="20"/>
          <w:szCs w:val="20"/>
          <w:lang w:bidi="en-US"/>
        </w:rPr>
        <w:t>ecause ketogenic treatment comprises the primary treatment for individual</w:t>
      </w:r>
      <w:r w:rsidR="00661F11">
        <w:rPr>
          <w:rFonts w:ascii="Arial" w:hAnsi="Arial" w:cs="Arial"/>
          <w:sz w:val="20"/>
          <w:szCs w:val="20"/>
          <w:lang w:bidi="en-US"/>
        </w:rPr>
        <w:t>s</w:t>
      </w:r>
      <w:r w:rsidRPr="003C300D" w:rsidR="003C300D">
        <w:rPr>
          <w:rFonts w:ascii="Arial" w:hAnsi="Arial" w:cs="Arial"/>
          <w:sz w:val="20"/>
          <w:szCs w:val="20"/>
          <w:lang w:bidi="en-US"/>
        </w:rPr>
        <w:t xml:space="preserve"> suffering from </w:t>
      </w:r>
      <w:r w:rsidR="00F625FB">
        <w:rPr>
          <w:rFonts w:ascii="Arial" w:hAnsi="Arial" w:cs="Arial"/>
          <w:sz w:val="20"/>
          <w:szCs w:val="20"/>
          <w:lang w:bidi="en-US"/>
        </w:rPr>
        <w:t>PDCD</w:t>
      </w:r>
      <w:r w:rsidRPr="003C300D" w:rsidR="003C300D">
        <w:rPr>
          <w:rFonts w:ascii="Arial" w:hAnsi="Arial" w:cs="Arial"/>
          <w:sz w:val="20"/>
          <w:szCs w:val="20"/>
          <w:lang w:bidi="en-US"/>
        </w:rPr>
        <w:t xml:space="preserve">, </w:t>
      </w:r>
      <w:r>
        <w:rPr>
          <w:rFonts w:ascii="Arial" w:hAnsi="Arial" w:cs="Arial"/>
          <w:sz w:val="20"/>
          <w:szCs w:val="20"/>
          <w:lang w:bidi="en-US"/>
        </w:rPr>
        <w:t>we are requesting</w:t>
      </w:r>
      <w:r w:rsidRPr="003C300D" w:rsidR="003C300D">
        <w:rPr>
          <w:rFonts w:ascii="Arial" w:hAnsi="Arial" w:cs="Arial"/>
          <w:sz w:val="20"/>
          <w:szCs w:val="20"/>
          <w:lang w:bidi="en-US"/>
        </w:rPr>
        <w:t xml:space="preserve"> KetoVie</w:t>
      </w:r>
      <w:r>
        <w:rPr>
          <w:rFonts w:ascii="Arial" w:hAnsi="Arial" w:cs="Arial"/>
          <w:sz w:val="20"/>
          <w:szCs w:val="20"/>
          <w:lang w:bidi="en-US"/>
        </w:rPr>
        <w:t xml:space="preserve"> Peptide</w:t>
      </w:r>
      <w:r w:rsidRPr="003C300D" w:rsidR="003C300D">
        <w:rPr>
          <w:rFonts w:ascii="Arial" w:hAnsi="Arial" w:cs="Arial"/>
          <w:sz w:val="20"/>
          <w:szCs w:val="20"/>
          <w:lang w:bidi="en-US"/>
        </w:rPr>
        <w:t xml:space="preserve"> 4:1 prescribed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sidR="003C300D">
        <w:rPr>
          <w:rFonts w:ascii="Arial" w:hAnsi="Arial" w:cs="Arial"/>
          <w:sz w:val="20"/>
          <w:szCs w:val="20"/>
          <w:lang w:bidi="en-US"/>
        </w:rPr>
        <w:t xml:space="preserve">be covered under your policies </w:t>
      </w:r>
      <w:r w:rsidRPr="003C300D" w:rsidR="00EC5992">
        <w:rPr>
          <w:rFonts w:ascii="Arial" w:hAnsi="Arial" w:cs="Arial"/>
          <w:sz w:val="20"/>
          <w:szCs w:val="20"/>
          <w:lang w:bidi="en-US"/>
        </w:rPr>
        <w:t>like</w:t>
      </w:r>
      <w:r w:rsidRPr="003C300D" w:rsidR="003C300D">
        <w:rPr>
          <w:rFonts w:ascii="Arial" w:hAnsi="Arial" w:cs="Arial"/>
          <w:sz w:val="20"/>
          <w:szCs w:val="20"/>
          <w:lang w:bidi="en-US"/>
        </w:rPr>
        <w:t xml:space="preserve"> other inborn errors of metabolism. </w:t>
      </w:r>
      <w:r w:rsidRPr="00F625FB" w:rsidR="00F625FB">
        <w:rPr>
          <w:rFonts w:ascii="Arial" w:hAnsi="Arial" w:cs="Arial"/>
          <w:sz w:val="20"/>
          <w:szCs w:val="20"/>
          <w:lang w:bidi="en-US"/>
        </w:rPr>
        <w:t>If correction of lactic acidosis and minimizing recurrent acute episodes of metabolic decompensation can be achieved with a ketogenic treatment, more costly and invasive treatments a</w:t>
      </w:r>
      <w:r w:rsidR="00F625FB">
        <w:rPr>
          <w:rFonts w:ascii="Arial" w:hAnsi="Arial" w:cs="Arial"/>
          <w:sz w:val="20"/>
          <w:szCs w:val="20"/>
          <w:lang w:bidi="en-US"/>
        </w:rPr>
        <w:t>nd level of care may be avoided.</w:t>
      </w:r>
    </w:p>
    <w:p w:rsidRPr="003C300D" w:rsidR="003C300D" w:rsidP="003C300D" w:rsidRDefault="003C300D" w14:paraId="2FA9B683" w14:textId="77777777">
      <w:pPr>
        <w:widowControl/>
        <w:autoSpaceDE/>
        <w:autoSpaceDN/>
        <w:adjustRightInd/>
        <w:ind w:right="-36"/>
        <w:rPr>
          <w:rFonts w:ascii="Arial" w:hAnsi="Arial" w:cs="Arial"/>
          <w:sz w:val="20"/>
          <w:szCs w:val="20"/>
          <w:lang w:bidi="en-US"/>
        </w:rPr>
      </w:pPr>
    </w:p>
    <w:p w:rsidRPr="005C6AA8" w:rsidR="0052261C" w:rsidP="0052261C" w:rsidRDefault="003C300D" w14:paraId="1CCB89D9" w14:textId="2225322B">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We appreciate your attention to this request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Pr>
          <w:rFonts w:ascii="Arial" w:hAnsi="Arial" w:cs="Arial"/>
          <w:sz w:val="20"/>
          <w:szCs w:val="20"/>
          <w:lang w:bidi="en-US"/>
        </w:rPr>
        <w:t xml:space="preserve">medical food/formula, </w:t>
      </w:r>
      <w:r w:rsidRPr="006C59E6">
        <w:rPr>
          <w:rFonts w:ascii="Arial" w:hAnsi="Arial" w:cs="Arial"/>
          <w:b/>
          <w:sz w:val="20"/>
          <w:szCs w:val="20"/>
          <w:lang w:bidi="en-US"/>
        </w:rPr>
        <w:t xml:space="preserve">KetoVie </w:t>
      </w:r>
      <w:r w:rsidR="008E1500">
        <w:rPr>
          <w:rFonts w:ascii="Arial" w:hAnsi="Arial" w:cs="Arial"/>
          <w:b/>
          <w:sz w:val="20"/>
          <w:szCs w:val="20"/>
          <w:lang w:bidi="en-US"/>
        </w:rPr>
        <w:t xml:space="preserve">Peptide </w:t>
      </w:r>
      <w:r w:rsidRPr="006C59E6">
        <w:rPr>
          <w:rFonts w:ascii="Arial" w:hAnsi="Arial" w:cs="Arial"/>
          <w:b/>
          <w:sz w:val="20"/>
          <w:szCs w:val="20"/>
          <w:lang w:bidi="en-US"/>
        </w:rPr>
        <w:t>4:1</w:t>
      </w:r>
      <w:r w:rsidRPr="003C300D">
        <w:rPr>
          <w:rFonts w:ascii="Arial" w:hAnsi="Arial" w:cs="Arial"/>
          <w:sz w:val="20"/>
          <w:szCs w:val="20"/>
          <w:lang w:bidi="en-US"/>
        </w:rPr>
        <w:t xml:space="preserve">, to be covered by </w:t>
      </w:r>
      <w:r w:rsidR="008E1500">
        <w:rPr>
          <w:rFonts w:ascii="Arial" w:hAnsi="Arial" w:cs="Arial"/>
          <w:sz w:val="20"/>
          <w:szCs w:val="20"/>
          <w:lang w:bidi="en-US"/>
        </w:rPr>
        <w:t>his/her</w:t>
      </w:r>
      <w:r w:rsidR="00662882">
        <w:rPr>
          <w:rFonts w:ascii="Arial" w:hAnsi="Arial" w:cs="Arial"/>
          <w:sz w:val="20"/>
          <w:szCs w:val="20"/>
          <w:lang w:bidi="en-US"/>
        </w:rPr>
        <w:t xml:space="preserve"> current medical insurance. </w:t>
      </w:r>
      <w:r w:rsidRPr="005C6AA8" w:rsidR="0052261C">
        <w:rPr>
          <w:rFonts w:ascii="Arial" w:hAnsi="Arial" w:cs="Arial"/>
          <w:sz w:val="20"/>
          <w:szCs w:val="20"/>
          <w:lang w:bidi="en-US"/>
        </w:rPr>
        <w:t>Please do not hesitate to conta</w:t>
      </w:r>
      <w:r w:rsidRPr="005C6AA8" w:rsidR="005C6AA8">
        <w:rPr>
          <w:rFonts w:ascii="Arial" w:hAnsi="Arial" w:cs="Arial"/>
          <w:sz w:val="20"/>
          <w:szCs w:val="20"/>
          <w:lang w:bidi="en-US"/>
        </w:rPr>
        <w:t>ct us if you have any questions.</w:t>
      </w:r>
    </w:p>
    <w:p w:rsidRPr="005C6AA8" w:rsidR="0052261C" w:rsidP="0052261C" w:rsidRDefault="0052261C" w14:paraId="4773FD88" w14:textId="77777777">
      <w:pPr>
        <w:widowControl/>
        <w:autoSpaceDE/>
        <w:autoSpaceDN/>
        <w:adjustRightInd/>
        <w:ind w:right="-36"/>
        <w:rPr>
          <w:rFonts w:ascii="Arial" w:hAnsi="Arial" w:cs="Arial"/>
          <w:sz w:val="20"/>
          <w:szCs w:val="20"/>
          <w:lang w:bidi="en-US"/>
        </w:rPr>
      </w:pPr>
    </w:p>
    <w:p w:rsidRPr="005C6AA8" w:rsidR="0052261C" w:rsidP="0052261C" w:rsidRDefault="0052261C" w14:paraId="47D230FC"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Pr="00747291" w:rsidR="000D55F3" w:rsidP="000D55F3" w:rsidRDefault="000D55F3" w14:paraId="65AE0092"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Physician name, M.D</w:t>
      </w:r>
      <w:r w:rsidRPr="00747291" w:rsidR="00F8738F">
        <w:rPr>
          <w:rFonts w:ascii="Arial" w:hAnsi="Arial" w:cs="Arial"/>
          <w:b/>
          <w:sz w:val="20"/>
          <w:szCs w:val="20"/>
          <w:lang w:bidi="en-US"/>
        </w:rPr>
        <w:t>.</w:t>
      </w:r>
      <w:r w:rsidR="00662882">
        <w:rPr>
          <w:rFonts w:ascii="Arial" w:hAnsi="Arial" w:cs="Arial"/>
          <w:b/>
          <w:sz w:val="20"/>
          <w:szCs w:val="20"/>
          <w:lang w:bidi="en-US"/>
        </w:rPr>
        <w:t xml:space="preserve"> other</w:t>
      </w:r>
      <w:r w:rsidRPr="00747291">
        <w:rPr>
          <w:rFonts w:ascii="Arial" w:hAnsi="Arial" w:cs="Arial"/>
          <w:b/>
          <w:sz w:val="20"/>
          <w:szCs w:val="20"/>
          <w:lang w:bidi="en-US"/>
        </w:rPr>
        <w:t xml:space="preserve"> credentials,</w:t>
      </w:r>
      <w:r w:rsidRPr="00747291" w:rsidR="005C6AA8">
        <w:rPr>
          <w:rFonts w:ascii="Arial" w:hAnsi="Arial" w:cs="Arial"/>
          <w:b/>
          <w:sz w:val="20"/>
          <w:szCs w:val="20"/>
          <w:lang w:bidi="en-US"/>
        </w:rPr>
        <w:t xml:space="preserve"> contact info, </w:t>
      </w:r>
      <w:r w:rsidRPr="00747291">
        <w:rPr>
          <w:rFonts w:ascii="Arial" w:hAnsi="Arial" w:cs="Arial"/>
          <w:b/>
          <w:sz w:val="20"/>
          <w:szCs w:val="20"/>
          <w:lang w:bidi="en-US"/>
        </w:rPr>
        <w:t>clinic name]</w:t>
      </w:r>
    </w:p>
    <w:p w:rsidRPr="00747291" w:rsidR="0052261C" w:rsidP="00662882" w:rsidRDefault="000D55F3" w14:paraId="5F58D6C0"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D</w:t>
      </w:r>
      <w:r w:rsidRPr="00747291" w:rsidR="0052261C">
        <w:rPr>
          <w:rFonts w:ascii="Arial" w:hAnsi="Arial" w:cs="Arial"/>
          <w:b/>
          <w:sz w:val="20"/>
          <w:szCs w:val="20"/>
          <w:lang w:bidi="en-US"/>
        </w:rPr>
        <w:t>ietitian name, RD, LDN</w:t>
      </w:r>
      <w:r w:rsidR="00662882">
        <w:rPr>
          <w:rFonts w:ascii="Arial" w:hAnsi="Arial" w:cs="Arial"/>
          <w:b/>
          <w:sz w:val="20"/>
          <w:szCs w:val="20"/>
          <w:lang w:bidi="en-US"/>
        </w:rPr>
        <w:t xml:space="preserve"> </w:t>
      </w:r>
      <w:r w:rsidRPr="00662882" w:rsidR="00662882">
        <w:rPr>
          <w:rFonts w:ascii="Arial" w:hAnsi="Arial" w:cs="Arial"/>
          <w:b/>
          <w:sz w:val="20"/>
          <w:szCs w:val="20"/>
          <w:lang w:bidi="en-US"/>
        </w:rPr>
        <w:t>other credentials</w:t>
      </w:r>
      <w:r w:rsidR="00662882">
        <w:rPr>
          <w:rFonts w:ascii="Arial" w:hAnsi="Arial" w:cs="Arial"/>
          <w:b/>
          <w:sz w:val="20"/>
          <w:szCs w:val="20"/>
          <w:lang w:bidi="en-US"/>
        </w:rPr>
        <w:t xml:space="preserve"> </w:t>
      </w:r>
      <w:r w:rsidRPr="00662882" w:rsidR="00662882">
        <w:rPr>
          <w:rFonts w:ascii="Arial" w:hAnsi="Arial" w:cs="Arial"/>
          <w:b/>
          <w:sz w:val="20"/>
          <w:szCs w:val="20"/>
          <w:lang w:bidi="en-US"/>
        </w:rPr>
        <w:t>Center/Hospital/Institution/Practice</w:t>
      </w:r>
      <w:r w:rsidRPr="00747291">
        <w:rPr>
          <w:rFonts w:ascii="Arial" w:hAnsi="Arial" w:cs="Arial"/>
          <w:b/>
          <w:sz w:val="20"/>
          <w:szCs w:val="20"/>
          <w:lang w:bidi="en-US"/>
        </w:rPr>
        <w:t>]</w:t>
      </w:r>
    </w:p>
    <w:p w:rsidRPr="005C6AA8" w:rsidR="00BC63DD" w:rsidP="0052261C" w:rsidRDefault="00BC63DD" w14:paraId="6E336B4C" w14:textId="77777777">
      <w:pPr>
        <w:widowControl/>
        <w:autoSpaceDE/>
        <w:autoSpaceDN/>
        <w:adjustRightInd/>
        <w:ind w:right="-36"/>
        <w:rPr>
          <w:rFonts w:ascii="Arial" w:hAnsi="Arial" w:cs="Arial"/>
          <w:sz w:val="20"/>
          <w:szCs w:val="20"/>
          <w:lang w:bidi="en-US"/>
        </w:rPr>
      </w:pPr>
    </w:p>
    <w:p w:rsidR="00795864" w:rsidP="00795864" w:rsidRDefault="0052261C" w14:paraId="45A843DC" w14:textId="77777777">
      <w:pPr>
        <w:rPr>
          <w:rFonts w:ascii="Arial" w:hAnsi="Arial" w:cs="Arial"/>
          <w:b/>
          <w:sz w:val="20"/>
          <w:szCs w:val="20"/>
          <w:lang w:bidi="en-US"/>
        </w:rPr>
      </w:pPr>
      <w:r w:rsidRPr="005C6AA8">
        <w:rPr>
          <w:rFonts w:ascii="Arial" w:hAnsi="Arial" w:cs="Arial"/>
          <w:sz w:val="20"/>
          <w:szCs w:val="20"/>
          <w:lang w:bidi="en-US"/>
        </w:rPr>
        <w:t xml:space="preserve">Cc: </w:t>
      </w:r>
      <w:r w:rsidRPr="00747291" w:rsidR="000D55F3">
        <w:rPr>
          <w:rFonts w:ascii="Arial" w:hAnsi="Arial" w:cs="Arial"/>
          <w:b/>
          <w:sz w:val="20"/>
          <w:szCs w:val="20"/>
          <w:lang w:bidi="en-US"/>
        </w:rPr>
        <w:t>[</w:t>
      </w:r>
      <w:r w:rsidRPr="00747291" w:rsidR="00BC63DD">
        <w:rPr>
          <w:rFonts w:ascii="Arial" w:hAnsi="Arial" w:cs="Arial"/>
          <w:b/>
          <w:sz w:val="20"/>
          <w:szCs w:val="20"/>
          <w:lang w:bidi="en-US"/>
        </w:rPr>
        <w:t>P</w:t>
      </w:r>
      <w:r w:rsidRPr="00747291">
        <w:rPr>
          <w:rFonts w:ascii="Arial" w:hAnsi="Arial" w:cs="Arial"/>
          <w:b/>
          <w:sz w:val="20"/>
          <w:szCs w:val="20"/>
          <w:lang w:bidi="en-US"/>
        </w:rPr>
        <w:t>arents’ names</w:t>
      </w:r>
      <w:r w:rsidRPr="00747291" w:rsidR="000D55F3">
        <w:rPr>
          <w:rFonts w:ascii="Arial" w:hAnsi="Arial" w:cs="Arial"/>
          <w:b/>
          <w:sz w:val="20"/>
          <w:szCs w:val="20"/>
          <w:lang w:bidi="en-US"/>
        </w:rPr>
        <w:t>]</w:t>
      </w:r>
      <w:r w:rsidR="00662882">
        <w:rPr>
          <w:rFonts w:ascii="Arial" w:hAnsi="Arial" w:cs="Arial"/>
          <w:b/>
          <w:sz w:val="20"/>
          <w:szCs w:val="20"/>
          <w:lang w:bidi="en-US"/>
        </w:rPr>
        <w:t xml:space="preserve"> and Medical Records</w:t>
      </w:r>
    </w:p>
    <w:p w:rsidR="001D4FC2" w:rsidP="00795864" w:rsidRDefault="001D4FC2" w14:paraId="6340357F" w14:textId="77777777">
      <w:pPr>
        <w:rPr>
          <w:rFonts w:ascii="Arial" w:hAnsi="Arial" w:cs="Arial"/>
          <w:sz w:val="20"/>
          <w:szCs w:val="20"/>
          <w:lang w:bidi="en-US"/>
        </w:rPr>
      </w:pPr>
    </w:p>
    <w:p w:rsidRPr="00662882" w:rsidR="00662882" w:rsidP="00795864" w:rsidRDefault="00662882" w14:paraId="31513C87" w14:textId="77777777">
      <w:pPr>
        <w:rPr>
          <w:rFonts w:ascii="Arial" w:hAnsi="Arial" w:cs="Arial"/>
          <w:sz w:val="20"/>
          <w:szCs w:val="20"/>
          <w:lang w:bidi="en-US"/>
        </w:rPr>
      </w:pPr>
      <w:r w:rsidRPr="00662882">
        <w:rPr>
          <w:rFonts w:ascii="Arial" w:hAnsi="Arial" w:cs="Arial"/>
          <w:sz w:val="20"/>
          <w:szCs w:val="20"/>
          <w:lang w:bidi="en-US"/>
        </w:rPr>
        <w:lastRenderedPageBreak/>
        <w:t xml:space="preserve">Attachments:  Prescription, Medical Records, Growth Records (if indicated), and Clinical References for </w:t>
      </w:r>
      <w:r w:rsidR="001D4FC2">
        <w:rPr>
          <w:rFonts w:ascii="Arial" w:hAnsi="Arial" w:cs="Arial"/>
          <w:sz w:val="20"/>
          <w:szCs w:val="20"/>
          <w:lang w:bidi="en-US"/>
        </w:rPr>
        <w:t>PDCD</w:t>
      </w:r>
      <w:r w:rsidRPr="00662882">
        <w:rPr>
          <w:rFonts w:ascii="Arial" w:hAnsi="Arial" w:cs="Arial"/>
          <w:sz w:val="20"/>
          <w:szCs w:val="20"/>
          <w:lang w:bidi="en-US"/>
        </w:rPr>
        <w:t xml:space="preserve"> and the Ketogenic Diet</w:t>
      </w:r>
    </w:p>
    <w:p w:rsidR="00795864" w:rsidP="00146BA9" w:rsidRDefault="00795864" w14:paraId="148BD665" w14:textId="77777777">
      <w:pPr>
        <w:tabs>
          <w:tab w:val="left" w:pos="6330"/>
        </w:tabs>
        <w:rPr>
          <w:rFonts w:ascii="Arial" w:hAnsi="Arial" w:cs="Arial"/>
          <w:sz w:val="20"/>
          <w:szCs w:val="20"/>
        </w:rPr>
      </w:pPr>
    </w:p>
    <w:p w:rsidR="007862BC" w:rsidP="00146BA9" w:rsidRDefault="007862BC" w14:paraId="53ACA1E1" w14:textId="77777777">
      <w:pPr>
        <w:tabs>
          <w:tab w:val="left" w:pos="6330"/>
        </w:tabs>
        <w:rPr>
          <w:rFonts w:ascii="Arial" w:hAnsi="Arial" w:cs="Arial"/>
          <w:sz w:val="20"/>
          <w:szCs w:val="20"/>
        </w:rPr>
      </w:pPr>
    </w:p>
    <w:p w:rsidRPr="007862BC" w:rsidR="00662882" w:rsidP="00662882" w:rsidRDefault="00662882" w14:paraId="20CB0FA1" w14:textId="77777777">
      <w:pPr>
        <w:widowControl/>
        <w:autoSpaceDE/>
        <w:autoSpaceDN/>
        <w:adjustRightInd/>
        <w:rPr>
          <w:rFonts w:ascii="Arial" w:hAnsi="Arial" w:cs="Arial"/>
          <w:b/>
          <w:sz w:val="18"/>
          <w:szCs w:val="20"/>
          <w:lang w:val="en"/>
        </w:rPr>
      </w:pPr>
      <w:r w:rsidRPr="007862BC">
        <w:rPr>
          <w:rFonts w:ascii="Arial" w:hAnsi="Arial" w:cs="Arial"/>
          <w:b/>
          <w:sz w:val="18"/>
          <w:szCs w:val="20"/>
          <w:lang w:val="en"/>
        </w:rPr>
        <w:t>Monthly Volume Prescription:</w:t>
      </w:r>
    </w:p>
    <w:p w:rsidR="00662882" w:rsidP="00662882" w:rsidRDefault="00662882" w14:paraId="292353A1" w14:textId="77777777">
      <w:pPr>
        <w:widowControl/>
        <w:autoSpaceDE/>
        <w:autoSpaceDN/>
        <w:adjustRightInd/>
        <w:rPr>
          <w:rFonts w:ascii="Arial" w:hAnsi="Arial" w:cs="Arial"/>
          <w:b/>
          <w:sz w:val="20"/>
          <w:szCs w:val="20"/>
          <w:lang w:val="en"/>
        </w:rPr>
      </w:pPr>
    </w:p>
    <w:tbl>
      <w:tblPr>
        <w:tblW w:w="936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0"/>
        <w:gridCol w:w="1980"/>
        <w:gridCol w:w="3690"/>
        <w:gridCol w:w="1800"/>
      </w:tblGrid>
      <w:tr w:rsidRPr="007862BC" w:rsidR="008E1500" w:rsidTr="00D70370" w14:paraId="5D770285" w14:textId="77777777">
        <w:trPr>
          <w:trHeight w:val="287"/>
        </w:trPr>
        <w:tc>
          <w:tcPr>
            <w:tcW w:w="1890" w:type="dxa"/>
            <w:vAlign w:val="center"/>
          </w:tcPr>
          <w:p w:rsidRPr="007862BC" w:rsidR="008E1500" w:rsidP="000014A7" w:rsidRDefault="008E1500" w14:paraId="5B7E0E66" w14:textId="0E5F86E3">
            <w:pPr>
              <w:keepNext/>
              <w:keepLines/>
              <w:widowControl/>
              <w:jc w:val="center"/>
              <w:rPr>
                <w:rFonts w:ascii="Arial" w:hAnsi="Arial" w:cs="Arial"/>
                <w:b/>
                <w:bCs/>
                <w:sz w:val="18"/>
                <w:szCs w:val="18"/>
              </w:rPr>
            </w:pPr>
            <w:r w:rsidRPr="007862BC">
              <w:rPr>
                <w:rFonts w:ascii="Arial" w:hAnsi="Arial" w:cs="Arial"/>
                <w:b/>
                <w:bCs/>
                <w:sz w:val="18"/>
                <w:szCs w:val="18"/>
              </w:rPr>
              <w:t>Calories</w:t>
            </w:r>
            <w:r>
              <w:rPr>
                <w:rFonts w:ascii="Arial" w:hAnsi="Arial" w:cs="Arial"/>
                <w:b/>
                <w:bCs/>
                <w:sz w:val="18"/>
                <w:szCs w:val="18"/>
              </w:rPr>
              <w:t xml:space="preserve"> per </w:t>
            </w:r>
            <w:r w:rsidRPr="007862BC">
              <w:rPr>
                <w:rFonts w:ascii="Arial" w:hAnsi="Arial" w:cs="Arial"/>
                <w:b/>
                <w:bCs/>
                <w:sz w:val="18"/>
                <w:szCs w:val="18"/>
              </w:rPr>
              <w:t>day</w:t>
            </w:r>
          </w:p>
        </w:tc>
        <w:tc>
          <w:tcPr>
            <w:tcW w:w="1980" w:type="dxa"/>
            <w:vAlign w:val="center"/>
          </w:tcPr>
          <w:p w:rsidRPr="007862BC" w:rsidR="008E1500" w:rsidP="000014A7" w:rsidRDefault="008E1500" w14:paraId="0DFB4CA4" w14:textId="77777777">
            <w:pPr>
              <w:keepNext/>
              <w:keepLines/>
              <w:widowControl/>
              <w:jc w:val="center"/>
              <w:rPr>
                <w:rFonts w:ascii="Arial" w:hAnsi="Arial" w:cs="Arial"/>
                <w:b/>
                <w:bCs/>
                <w:sz w:val="18"/>
                <w:szCs w:val="18"/>
              </w:rPr>
            </w:pPr>
            <w:r w:rsidRPr="007862BC">
              <w:rPr>
                <w:rFonts w:ascii="Arial" w:hAnsi="Arial" w:cs="Arial"/>
                <w:b/>
                <w:bCs/>
                <w:sz w:val="18"/>
                <w:szCs w:val="18"/>
              </w:rPr>
              <w:t>Calories</w:t>
            </w:r>
            <w:r>
              <w:rPr>
                <w:rFonts w:ascii="Arial" w:hAnsi="Arial" w:cs="Arial"/>
                <w:b/>
                <w:bCs/>
                <w:sz w:val="18"/>
                <w:szCs w:val="18"/>
              </w:rPr>
              <w:t xml:space="preserve"> per </w:t>
            </w:r>
            <w:r w:rsidRPr="007862BC">
              <w:rPr>
                <w:rFonts w:ascii="Arial" w:hAnsi="Arial" w:cs="Arial"/>
                <w:b/>
                <w:bCs/>
                <w:sz w:val="18"/>
                <w:szCs w:val="18"/>
              </w:rPr>
              <w:t>month</w:t>
            </w:r>
          </w:p>
        </w:tc>
        <w:tc>
          <w:tcPr>
            <w:tcW w:w="3690" w:type="dxa"/>
            <w:vAlign w:val="center"/>
          </w:tcPr>
          <w:p w:rsidRPr="007862BC" w:rsidR="008E1500" w:rsidP="000014A7" w:rsidRDefault="008E1500" w14:paraId="7CB7E8D2" w14:textId="77777777">
            <w:pPr>
              <w:keepNext/>
              <w:keepLines/>
              <w:widowControl/>
              <w:jc w:val="center"/>
              <w:rPr>
                <w:rFonts w:ascii="Arial" w:hAnsi="Arial" w:cs="Arial"/>
                <w:b/>
                <w:bCs/>
                <w:sz w:val="18"/>
                <w:szCs w:val="18"/>
              </w:rPr>
            </w:pPr>
            <w:r w:rsidRPr="007862BC">
              <w:rPr>
                <w:rFonts w:ascii="Arial" w:hAnsi="Arial" w:cs="Arial"/>
                <w:b/>
                <w:bCs/>
                <w:sz w:val="18"/>
                <w:szCs w:val="18"/>
              </w:rPr>
              <w:t>Tetras of KetoVie</w:t>
            </w:r>
            <w:r>
              <w:rPr>
                <w:rFonts w:ascii="Arial" w:hAnsi="Arial" w:cs="Arial"/>
                <w:b/>
                <w:bCs/>
                <w:sz w:val="18"/>
                <w:szCs w:val="18"/>
              </w:rPr>
              <w:t xml:space="preserve"> Peptide 4:1 per </w:t>
            </w:r>
            <w:r w:rsidRPr="007862BC">
              <w:rPr>
                <w:rFonts w:ascii="Arial" w:hAnsi="Arial" w:cs="Arial"/>
                <w:b/>
                <w:bCs/>
                <w:sz w:val="18"/>
                <w:szCs w:val="18"/>
              </w:rPr>
              <w:t>month</w:t>
            </w:r>
          </w:p>
        </w:tc>
        <w:tc>
          <w:tcPr>
            <w:tcW w:w="1800" w:type="dxa"/>
            <w:vAlign w:val="center"/>
          </w:tcPr>
          <w:p w:rsidRPr="007862BC" w:rsidR="008E1500" w:rsidP="000014A7" w:rsidRDefault="008E1500" w14:paraId="366BB7CD" w14:textId="77777777">
            <w:pPr>
              <w:keepNext/>
              <w:keepLines/>
              <w:widowControl/>
              <w:jc w:val="center"/>
              <w:rPr>
                <w:rFonts w:ascii="Arial" w:hAnsi="Arial" w:cs="Arial"/>
                <w:b/>
                <w:bCs/>
                <w:sz w:val="18"/>
                <w:szCs w:val="18"/>
              </w:rPr>
            </w:pPr>
            <w:r w:rsidRPr="007862BC">
              <w:rPr>
                <w:rFonts w:ascii="Arial" w:hAnsi="Arial" w:cs="Arial"/>
                <w:b/>
                <w:bCs/>
                <w:sz w:val="18"/>
                <w:szCs w:val="18"/>
              </w:rPr>
              <w:t>Cases</w:t>
            </w:r>
            <w:r>
              <w:rPr>
                <w:rFonts w:ascii="Arial" w:hAnsi="Arial" w:cs="Arial"/>
                <w:b/>
                <w:bCs/>
                <w:sz w:val="18"/>
                <w:szCs w:val="18"/>
              </w:rPr>
              <w:t xml:space="preserve"> per </w:t>
            </w:r>
            <w:r w:rsidRPr="007862BC">
              <w:rPr>
                <w:rFonts w:ascii="Arial" w:hAnsi="Arial" w:cs="Arial"/>
                <w:b/>
                <w:bCs/>
                <w:sz w:val="18"/>
                <w:szCs w:val="18"/>
              </w:rPr>
              <w:t>month</w:t>
            </w:r>
          </w:p>
        </w:tc>
      </w:tr>
      <w:tr w:rsidRPr="007862BC" w:rsidR="008E1500" w:rsidTr="00D70370" w14:paraId="75346589" w14:textId="77777777">
        <w:trPr>
          <w:trHeight w:val="283"/>
        </w:trPr>
        <w:tc>
          <w:tcPr>
            <w:tcW w:w="1890" w:type="dxa"/>
            <w:vAlign w:val="center"/>
          </w:tcPr>
          <w:p w:rsidRPr="007862BC" w:rsidR="008E1500" w:rsidP="000014A7" w:rsidRDefault="008E1500" w14:paraId="39A89A5C" w14:textId="1B13A7C2">
            <w:pPr>
              <w:widowControl/>
              <w:jc w:val="center"/>
              <w:rPr>
                <w:rFonts w:ascii="Arial" w:hAnsi="Arial" w:cs="Arial"/>
                <w:bCs/>
                <w:sz w:val="18"/>
                <w:szCs w:val="18"/>
              </w:rPr>
            </w:pPr>
            <w:r w:rsidRPr="007862BC">
              <w:rPr>
                <w:rFonts w:ascii="Arial" w:hAnsi="Arial" w:cs="Arial"/>
                <w:bCs/>
                <w:sz w:val="18"/>
                <w:szCs w:val="18"/>
              </w:rPr>
              <w:t>3</w:t>
            </w:r>
            <w:r>
              <w:rPr>
                <w:rFonts w:ascii="Arial" w:hAnsi="Arial" w:cs="Arial"/>
                <w:bCs/>
                <w:sz w:val="18"/>
                <w:szCs w:val="18"/>
              </w:rPr>
              <w:t>7</w:t>
            </w:r>
            <w:r w:rsidR="0097630F">
              <w:rPr>
                <w:rFonts w:ascii="Arial" w:hAnsi="Arial" w:cs="Arial"/>
                <w:bCs/>
                <w:sz w:val="18"/>
                <w:szCs w:val="18"/>
              </w:rPr>
              <w:t>4</w:t>
            </w:r>
            <w:r w:rsidRPr="007862BC">
              <w:rPr>
                <w:rFonts w:ascii="Arial" w:hAnsi="Arial" w:cs="Arial"/>
                <w:bCs/>
                <w:sz w:val="18"/>
                <w:szCs w:val="18"/>
              </w:rPr>
              <w:t xml:space="preserve"> or less</w:t>
            </w:r>
          </w:p>
        </w:tc>
        <w:tc>
          <w:tcPr>
            <w:tcW w:w="1980" w:type="dxa"/>
            <w:vAlign w:val="center"/>
          </w:tcPr>
          <w:p w:rsidRPr="007862BC" w:rsidR="008E1500" w:rsidP="000014A7" w:rsidRDefault="008E1500" w14:paraId="1436806F" w14:textId="716C3959">
            <w:pPr>
              <w:widowControl/>
              <w:autoSpaceDE/>
              <w:autoSpaceDN/>
              <w:adjustRightInd/>
              <w:jc w:val="center"/>
              <w:rPr>
                <w:rFonts w:ascii="Arial" w:hAnsi="Arial" w:cs="Arial"/>
                <w:bCs/>
                <w:color w:val="000000"/>
                <w:sz w:val="18"/>
                <w:szCs w:val="18"/>
              </w:rPr>
            </w:pPr>
            <w:r w:rsidRPr="007862BC">
              <w:rPr>
                <w:rFonts w:ascii="Arial" w:hAnsi="Arial" w:cs="Arial"/>
                <w:bCs/>
                <w:color w:val="000000"/>
                <w:sz w:val="18"/>
                <w:szCs w:val="18"/>
              </w:rPr>
              <w:t>1</w:t>
            </w:r>
            <w:r>
              <w:rPr>
                <w:rFonts w:ascii="Arial" w:hAnsi="Arial" w:cs="Arial"/>
                <w:bCs/>
                <w:color w:val="000000"/>
                <w:sz w:val="18"/>
                <w:szCs w:val="18"/>
              </w:rPr>
              <w:t>1,</w:t>
            </w:r>
            <w:r w:rsidR="0097630F">
              <w:rPr>
                <w:rFonts w:ascii="Arial" w:hAnsi="Arial" w:cs="Arial"/>
                <w:bCs/>
                <w:color w:val="000000"/>
                <w:sz w:val="18"/>
                <w:szCs w:val="18"/>
              </w:rPr>
              <w:t>22</w:t>
            </w:r>
            <w:r>
              <w:rPr>
                <w:rFonts w:ascii="Arial" w:hAnsi="Arial" w:cs="Arial"/>
                <w:bCs/>
                <w:color w:val="000000"/>
                <w:sz w:val="18"/>
                <w:szCs w:val="18"/>
              </w:rPr>
              <w:t>0</w:t>
            </w:r>
          </w:p>
        </w:tc>
        <w:tc>
          <w:tcPr>
            <w:tcW w:w="3690" w:type="dxa"/>
            <w:vAlign w:val="center"/>
          </w:tcPr>
          <w:p w:rsidRPr="007862BC" w:rsidR="008E1500" w:rsidP="000014A7" w:rsidRDefault="008E1500" w14:paraId="09E9E0F8" w14:textId="77777777">
            <w:pPr>
              <w:widowControl/>
              <w:jc w:val="center"/>
              <w:rPr>
                <w:rFonts w:ascii="Arial" w:hAnsi="Arial" w:cs="Arial"/>
                <w:sz w:val="18"/>
                <w:szCs w:val="18"/>
              </w:rPr>
            </w:pPr>
            <w:r w:rsidRPr="007862BC">
              <w:rPr>
                <w:rFonts w:ascii="Arial" w:hAnsi="Arial" w:cs="Arial"/>
                <w:sz w:val="18"/>
                <w:szCs w:val="18"/>
              </w:rPr>
              <w:t>30</w:t>
            </w:r>
          </w:p>
        </w:tc>
        <w:tc>
          <w:tcPr>
            <w:tcW w:w="1800" w:type="dxa"/>
            <w:vAlign w:val="center"/>
          </w:tcPr>
          <w:p w:rsidRPr="007862BC" w:rsidR="008E1500" w:rsidP="000014A7" w:rsidRDefault="008E1500" w14:paraId="6C6837DF" w14:textId="77777777">
            <w:pPr>
              <w:widowControl/>
              <w:jc w:val="center"/>
              <w:rPr>
                <w:rFonts w:ascii="Arial" w:hAnsi="Arial" w:cs="Arial"/>
                <w:sz w:val="18"/>
                <w:szCs w:val="18"/>
              </w:rPr>
            </w:pPr>
            <w:r w:rsidRPr="007862BC">
              <w:rPr>
                <w:rFonts w:ascii="Arial" w:hAnsi="Arial" w:cs="Arial"/>
                <w:sz w:val="18"/>
                <w:szCs w:val="18"/>
              </w:rPr>
              <w:t>1</w:t>
            </w:r>
          </w:p>
        </w:tc>
      </w:tr>
      <w:tr w:rsidRPr="007862BC" w:rsidR="008E1500" w:rsidTr="00D70370" w14:paraId="3D8D1419" w14:textId="77777777">
        <w:trPr>
          <w:trHeight w:val="283"/>
        </w:trPr>
        <w:tc>
          <w:tcPr>
            <w:tcW w:w="1890" w:type="dxa"/>
            <w:vAlign w:val="center"/>
          </w:tcPr>
          <w:p w:rsidRPr="007862BC" w:rsidR="008E1500" w:rsidP="000014A7" w:rsidRDefault="008E1500" w14:paraId="76283EF7" w14:textId="78FA86BE">
            <w:pPr>
              <w:widowControl/>
              <w:jc w:val="center"/>
              <w:rPr>
                <w:rFonts w:ascii="Arial" w:hAnsi="Arial" w:cs="Arial"/>
                <w:bCs/>
                <w:sz w:val="18"/>
                <w:szCs w:val="18"/>
              </w:rPr>
            </w:pPr>
            <w:r w:rsidRPr="007862BC">
              <w:rPr>
                <w:rFonts w:ascii="Arial" w:hAnsi="Arial" w:cs="Arial"/>
                <w:bCs/>
                <w:sz w:val="18"/>
                <w:szCs w:val="18"/>
              </w:rPr>
              <w:t>3</w:t>
            </w:r>
            <w:r>
              <w:rPr>
                <w:rFonts w:ascii="Arial" w:hAnsi="Arial" w:cs="Arial"/>
                <w:bCs/>
                <w:sz w:val="18"/>
                <w:szCs w:val="18"/>
              </w:rPr>
              <w:t>7</w:t>
            </w:r>
            <w:r w:rsidR="0097630F">
              <w:rPr>
                <w:rFonts w:ascii="Arial" w:hAnsi="Arial" w:cs="Arial"/>
                <w:bCs/>
                <w:sz w:val="18"/>
                <w:szCs w:val="18"/>
              </w:rPr>
              <w:t>5</w:t>
            </w:r>
            <w:r w:rsidRPr="007862BC">
              <w:rPr>
                <w:rFonts w:ascii="Arial" w:hAnsi="Arial" w:cs="Arial"/>
                <w:bCs/>
                <w:sz w:val="18"/>
                <w:szCs w:val="18"/>
              </w:rPr>
              <w:t xml:space="preserve"> - 7</w:t>
            </w:r>
            <w:r>
              <w:rPr>
                <w:rFonts w:ascii="Arial" w:hAnsi="Arial" w:cs="Arial"/>
                <w:bCs/>
                <w:sz w:val="18"/>
                <w:szCs w:val="18"/>
              </w:rPr>
              <w:t>4</w:t>
            </w:r>
            <w:r w:rsidR="0097630F">
              <w:rPr>
                <w:rFonts w:ascii="Arial" w:hAnsi="Arial" w:cs="Arial"/>
                <w:bCs/>
                <w:sz w:val="18"/>
                <w:szCs w:val="18"/>
              </w:rPr>
              <w:t>8</w:t>
            </w:r>
          </w:p>
        </w:tc>
        <w:tc>
          <w:tcPr>
            <w:tcW w:w="1980" w:type="dxa"/>
            <w:vAlign w:val="center"/>
          </w:tcPr>
          <w:p w:rsidRPr="007862BC" w:rsidR="008E1500" w:rsidP="000014A7" w:rsidRDefault="008E1500" w14:paraId="01046FDD" w14:textId="77CCCD7A">
            <w:pPr>
              <w:widowControl/>
              <w:autoSpaceDE/>
              <w:autoSpaceDN/>
              <w:adjustRightInd/>
              <w:jc w:val="center"/>
              <w:rPr>
                <w:rFonts w:ascii="Arial" w:hAnsi="Arial" w:cs="Arial"/>
                <w:color w:val="000000"/>
                <w:sz w:val="18"/>
                <w:szCs w:val="18"/>
              </w:rPr>
            </w:pPr>
            <w:r w:rsidRPr="007862BC">
              <w:rPr>
                <w:rFonts w:ascii="Arial" w:hAnsi="Arial" w:cs="Arial"/>
                <w:color w:val="000000"/>
                <w:sz w:val="18"/>
                <w:szCs w:val="18"/>
              </w:rPr>
              <w:t>2</w:t>
            </w:r>
            <w:r>
              <w:rPr>
                <w:rFonts w:ascii="Arial" w:hAnsi="Arial" w:cs="Arial"/>
                <w:color w:val="000000"/>
                <w:sz w:val="18"/>
                <w:szCs w:val="18"/>
              </w:rPr>
              <w:t>2,</w:t>
            </w:r>
            <w:r w:rsidR="0097630F">
              <w:rPr>
                <w:rFonts w:ascii="Arial" w:hAnsi="Arial" w:cs="Arial"/>
                <w:color w:val="000000"/>
                <w:sz w:val="18"/>
                <w:szCs w:val="18"/>
              </w:rPr>
              <w:t>44</w:t>
            </w:r>
            <w:r>
              <w:rPr>
                <w:rFonts w:ascii="Arial" w:hAnsi="Arial" w:cs="Arial"/>
                <w:color w:val="000000"/>
                <w:sz w:val="18"/>
                <w:szCs w:val="18"/>
              </w:rPr>
              <w:t>0</w:t>
            </w:r>
          </w:p>
        </w:tc>
        <w:tc>
          <w:tcPr>
            <w:tcW w:w="3690" w:type="dxa"/>
            <w:vAlign w:val="center"/>
          </w:tcPr>
          <w:p w:rsidRPr="007862BC" w:rsidR="008E1500" w:rsidP="000014A7" w:rsidRDefault="008E1500" w14:paraId="22441494" w14:textId="77777777">
            <w:pPr>
              <w:widowControl/>
              <w:jc w:val="center"/>
              <w:rPr>
                <w:rFonts w:ascii="Arial" w:hAnsi="Arial" w:cs="Arial"/>
                <w:bCs/>
                <w:sz w:val="18"/>
                <w:szCs w:val="18"/>
              </w:rPr>
            </w:pPr>
            <w:r w:rsidRPr="007862BC">
              <w:rPr>
                <w:rFonts w:ascii="Arial" w:hAnsi="Arial" w:cs="Arial"/>
                <w:sz w:val="18"/>
                <w:szCs w:val="18"/>
              </w:rPr>
              <w:t>60</w:t>
            </w:r>
          </w:p>
        </w:tc>
        <w:tc>
          <w:tcPr>
            <w:tcW w:w="1800" w:type="dxa"/>
            <w:vAlign w:val="center"/>
          </w:tcPr>
          <w:p w:rsidRPr="007862BC" w:rsidR="008E1500" w:rsidP="000014A7" w:rsidRDefault="008E1500" w14:paraId="28D63A73" w14:textId="77777777">
            <w:pPr>
              <w:widowControl/>
              <w:jc w:val="center"/>
              <w:rPr>
                <w:rFonts w:ascii="Arial" w:hAnsi="Arial" w:cs="Arial"/>
                <w:sz w:val="18"/>
                <w:szCs w:val="18"/>
              </w:rPr>
            </w:pPr>
            <w:r w:rsidRPr="007862BC">
              <w:rPr>
                <w:rFonts w:ascii="Arial" w:hAnsi="Arial" w:cs="Arial"/>
                <w:sz w:val="18"/>
                <w:szCs w:val="18"/>
              </w:rPr>
              <w:t>2</w:t>
            </w:r>
          </w:p>
        </w:tc>
      </w:tr>
      <w:tr w:rsidRPr="007862BC" w:rsidR="008E1500" w:rsidTr="00D70370" w14:paraId="1FD06D0D" w14:textId="77777777">
        <w:trPr>
          <w:trHeight w:val="283"/>
        </w:trPr>
        <w:tc>
          <w:tcPr>
            <w:tcW w:w="1890" w:type="dxa"/>
            <w:vAlign w:val="center"/>
          </w:tcPr>
          <w:p w:rsidRPr="007862BC" w:rsidR="008E1500" w:rsidP="000014A7" w:rsidRDefault="008E1500" w14:paraId="6848DBC2" w14:textId="394D1287">
            <w:pPr>
              <w:widowControl/>
              <w:jc w:val="center"/>
              <w:rPr>
                <w:rFonts w:ascii="Arial" w:hAnsi="Arial" w:cs="Arial"/>
                <w:bCs/>
                <w:sz w:val="18"/>
                <w:szCs w:val="18"/>
              </w:rPr>
            </w:pPr>
            <w:r w:rsidRPr="007862BC">
              <w:rPr>
                <w:rFonts w:ascii="Arial" w:hAnsi="Arial" w:cs="Arial"/>
                <w:bCs/>
                <w:sz w:val="18"/>
                <w:szCs w:val="18"/>
              </w:rPr>
              <w:t>7</w:t>
            </w:r>
            <w:r>
              <w:rPr>
                <w:rFonts w:ascii="Arial" w:hAnsi="Arial" w:cs="Arial"/>
                <w:bCs/>
                <w:sz w:val="18"/>
                <w:szCs w:val="18"/>
              </w:rPr>
              <w:t>4</w:t>
            </w:r>
            <w:r w:rsidR="0097630F">
              <w:rPr>
                <w:rFonts w:ascii="Arial" w:hAnsi="Arial" w:cs="Arial"/>
                <w:bCs/>
                <w:sz w:val="18"/>
                <w:szCs w:val="18"/>
              </w:rPr>
              <w:t>9</w:t>
            </w:r>
            <w:r w:rsidRPr="007862BC">
              <w:rPr>
                <w:rFonts w:ascii="Arial" w:hAnsi="Arial" w:cs="Arial"/>
                <w:bCs/>
                <w:sz w:val="18"/>
                <w:szCs w:val="18"/>
              </w:rPr>
              <w:t xml:space="preserve"> – 1,</w:t>
            </w:r>
            <w:r>
              <w:rPr>
                <w:rFonts w:ascii="Arial" w:hAnsi="Arial" w:cs="Arial"/>
                <w:bCs/>
                <w:sz w:val="18"/>
                <w:szCs w:val="18"/>
              </w:rPr>
              <w:t>1</w:t>
            </w:r>
            <w:r w:rsidR="0097630F">
              <w:rPr>
                <w:rFonts w:ascii="Arial" w:hAnsi="Arial" w:cs="Arial"/>
                <w:bCs/>
                <w:sz w:val="18"/>
                <w:szCs w:val="18"/>
              </w:rPr>
              <w:t>22</w:t>
            </w:r>
          </w:p>
        </w:tc>
        <w:tc>
          <w:tcPr>
            <w:tcW w:w="1980" w:type="dxa"/>
            <w:vAlign w:val="center"/>
          </w:tcPr>
          <w:p w:rsidRPr="007862BC" w:rsidR="008E1500" w:rsidP="000014A7" w:rsidRDefault="008E1500" w14:paraId="4E238D5F" w14:textId="1C17CDAA">
            <w:pPr>
              <w:widowControl/>
              <w:autoSpaceDE/>
              <w:autoSpaceDN/>
              <w:adjustRightInd/>
              <w:jc w:val="center"/>
              <w:rPr>
                <w:rFonts w:ascii="Arial" w:hAnsi="Arial" w:cs="Arial"/>
                <w:color w:val="000000"/>
                <w:sz w:val="18"/>
                <w:szCs w:val="18"/>
              </w:rPr>
            </w:pPr>
            <w:r w:rsidRPr="007862BC">
              <w:rPr>
                <w:rFonts w:ascii="Arial" w:hAnsi="Arial" w:cs="Arial"/>
                <w:bCs/>
                <w:color w:val="000000"/>
                <w:sz w:val="18"/>
                <w:szCs w:val="18"/>
              </w:rPr>
              <w:t>3</w:t>
            </w:r>
            <w:r>
              <w:rPr>
                <w:rFonts w:ascii="Arial" w:hAnsi="Arial" w:cs="Arial"/>
                <w:bCs/>
                <w:color w:val="000000"/>
                <w:sz w:val="18"/>
                <w:szCs w:val="18"/>
              </w:rPr>
              <w:t>3,</w:t>
            </w:r>
            <w:r w:rsidR="0097630F">
              <w:rPr>
                <w:rFonts w:ascii="Arial" w:hAnsi="Arial" w:cs="Arial"/>
                <w:bCs/>
                <w:color w:val="000000"/>
                <w:sz w:val="18"/>
                <w:szCs w:val="18"/>
              </w:rPr>
              <w:t>66</w:t>
            </w:r>
            <w:r>
              <w:rPr>
                <w:rFonts w:ascii="Arial" w:hAnsi="Arial" w:cs="Arial"/>
                <w:bCs/>
                <w:color w:val="000000"/>
                <w:sz w:val="18"/>
                <w:szCs w:val="18"/>
              </w:rPr>
              <w:t>0</w:t>
            </w:r>
          </w:p>
        </w:tc>
        <w:tc>
          <w:tcPr>
            <w:tcW w:w="3690" w:type="dxa"/>
            <w:vAlign w:val="center"/>
          </w:tcPr>
          <w:p w:rsidRPr="007862BC" w:rsidR="008E1500" w:rsidP="000014A7" w:rsidRDefault="008E1500" w14:paraId="44F364EE" w14:textId="77777777">
            <w:pPr>
              <w:widowControl/>
              <w:jc w:val="center"/>
              <w:rPr>
                <w:rFonts w:ascii="Arial" w:hAnsi="Arial" w:cs="Arial"/>
                <w:bCs/>
                <w:sz w:val="18"/>
                <w:szCs w:val="18"/>
              </w:rPr>
            </w:pPr>
            <w:r w:rsidRPr="007862BC">
              <w:rPr>
                <w:rFonts w:ascii="Arial" w:hAnsi="Arial" w:cs="Arial"/>
                <w:sz w:val="18"/>
                <w:szCs w:val="18"/>
              </w:rPr>
              <w:t>90</w:t>
            </w:r>
          </w:p>
        </w:tc>
        <w:tc>
          <w:tcPr>
            <w:tcW w:w="1800" w:type="dxa"/>
            <w:vAlign w:val="center"/>
          </w:tcPr>
          <w:p w:rsidRPr="007862BC" w:rsidR="008E1500" w:rsidP="000014A7" w:rsidRDefault="008E1500" w14:paraId="4873DC1F" w14:textId="77777777">
            <w:pPr>
              <w:widowControl/>
              <w:jc w:val="center"/>
              <w:rPr>
                <w:rFonts w:ascii="Arial" w:hAnsi="Arial" w:cs="Arial"/>
                <w:sz w:val="18"/>
                <w:szCs w:val="18"/>
              </w:rPr>
            </w:pPr>
            <w:r w:rsidRPr="007862BC">
              <w:rPr>
                <w:rFonts w:ascii="Arial" w:hAnsi="Arial" w:cs="Arial"/>
                <w:sz w:val="18"/>
                <w:szCs w:val="18"/>
              </w:rPr>
              <w:t>3</w:t>
            </w:r>
          </w:p>
        </w:tc>
      </w:tr>
      <w:tr w:rsidRPr="007862BC" w:rsidR="008E1500" w:rsidTr="00D70370" w14:paraId="2004FFA5" w14:textId="77777777">
        <w:trPr>
          <w:trHeight w:val="283"/>
        </w:trPr>
        <w:tc>
          <w:tcPr>
            <w:tcW w:w="1890" w:type="dxa"/>
            <w:vAlign w:val="center"/>
          </w:tcPr>
          <w:p w:rsidRPr="007862BC" w:rsidR="008E1500" w:rsidP="000014A7" w:rsidRDefault="008E1500" w14:paraId="19F452C2" w14:textId="057965FB">
            <w:pPr>
              <w:widowControl/>
              <w:jc w:val="center"/>
              <w:rPr>
                <w:rFonts w:ascii="Arial" w:hAnsi="Arial" w:cs="Arial"/>
                <w:bCs/>
                <w:sz w:val="18"/>
                <w:szCs w:val="18"/>
              </w:rPr>
            </w:pPr>
            <w:r w:rsidRPr="007862BC">
              <w:rPr>
                <w:rFonts w:ascii="Arial" w:hAnsi="Arial" w:cs="Arial"/>
                <w:bCs/>
                <w:sz w:val="18"/>
                <w:szCs w:val="18"/>
              </w:rPr>
              <w:t>1,</w:t>
            </w:r>
            <w:r>
              <w:rPr>
                <w:rFonts w:ascii="Arial" w:hAnsi="Arial" w:cs="Arial"/>
                <w:bCs/>
                <w:sz w:val="18"/>
                <w:szCs w:val="18"/>
              </w:rPr>
              <w:t>12</w:t>
            </w:r>
            <w:r w:rsidR="0097630F">
              <w:rPr>
                <w:rFonts w:ascii="Arial" w:hAnsi="Arial" w:cs="Arial"/>
                <w:bCs/>
                <w:sz w:val="18"/>
                <w:szCs w:val="18"/>
              </w:rPr>
              <w:t>3</w:t>
            </w:r>
            <w:r w:rsidRPr="007862BC">
              <w:rPr>
                <w:rFonts w:ascii="Arial" w:hAnsi="Arial" w:cs="Arial"/>
                <w:bCs/>
                <w:sz w:val="18"/>
                <w:szCs w:val="18"/>
              </w:rPr>
              <w:t xml:space="preserve"> – 1,4</w:t>
            </w:r>
            <w:r>
              <w:rPr>
                <w:rFonts w:ascii="Arial" w:hAnsi="Arial" w:cs="Arial"/>
                <w:bCs/>
                <w:sz w:val="18"/>
                <w:szCs w:val="18"/>
              </w:rPr>
              <w:t>9</w:t>
            </w:r>
            <w:r w:rsidR="0097630F">
              <w:rPr>
                <w:rFonts w:ascii="Arial" w:hAnsi="Arial" w:cs="Arial"/>
                <w:bCs/>
                <w:sz w:val="18"/>
                <w:szCs w:val="18"/>
              </w:rPr>
              <w:t>6</w:t>
            </w:r>
          </w:p>
        </w:tc>
        <w:tc>
          <w:tcPr>
            <w:tcW w:w="1980" w:type="dxa"/>
            <w:vAlign w:val="center"/>
          </w:tcPr>
          <w:p w:rsidRPr="007862BC" w:rsidR="008E1500" w:rsidP="000014A7" w:rsidRDefault="008E1500" w14:paraId="4D179772" w14:textId="3FB467C0">
            <w:pPr>
              <w:widowControl/>
              <w:autoSpaceDE/>
              <w:autoSpaceDN/>
              <w:adjustRightInd/>
              <w:jc w:val="center"/>
              <w:rPr>
                <w:rFonts w:ascii="Arial" w:hAnsi="Arial" w:cs="Arial"/>
                <w:color w:val="000000"/>
                <w:sz w:val="18"/>
                <w:szCs w:val="18"/>
              </w:rPr>
            </w:pPr>
            <w:r w:rsidRPr="007862BC">
              <w:rPr>
                <w:rFonts w:ascii="Arial" w:hAnsi="Arial" w:cs="Arial"/>
                <w:bCs/>
                <w:color w:val="000000"/>
                <w:sz w:val="18"/>
                <w:szCs w:val="18"/>
              </w:rPr>
              <w:t>4</w:t>
            </w:r>
            <w:r>
              <w:rPr>
                <w:rFonts w:ascii="Arial" w:hAnsi="Arial" w:cs="Arial"/>
                <w:bCs/>
                <w:color w:val="000000"/>
                <w:sz w:val="18"/>
                <w:szCs w:val="18"/>
              </w:rPr>
              <w:t>4,</w:t>
            </w:r>
            <w:r w:rsidR="0097630F">
              <w:rPr>
                <w:rFonts w:ascii="Arial" w:hAnsi="Arial" w:cs="Arial"/>
                <w:bCs/>
                <w:color w:val="000000"/>
                <w:sz w:val="18"/>
                <w:szCs w:val="18"/>
              </w:rPr>
              <w:t>88</w:t>
            </w:r>
            <w:r>
              <w:rPr>
                <w:rFonts w:ascii="Arial" w:hAnsi="Arial" w:cs="Arial"/>
                <w:bCs/>
                <w:color w:val="000000"/>
                <w:sz w:val="18"/>
                <w:szCs w:val="18"/>
              </w:rPr>
              <w:t>0</w:t>
            </w:r>
          </w:p>
        </w:tc>
        <w:tc>
          <w:tcPr>
            <w:tcW w:w="3690" w:type="dxa"/>
            <w:vAlign w:val="center"/>
          </w:tcPr>
          <w:p w:rsidRPr="007862BC" w:rsidR="008E1500" w:rsidP="000014A7" w:rsidRDefault="008E1500" w14:paraId="1D19C862" w14:textId="77777777">
            <w:pPr>
              <w:widowControl/>
              <w:jc w:val="center"/>
              <w:rPr>
                <w:rFonts w:ascii="Arial" w:hAnsi="Arial" w:cs="Arial"/>
                <w:bCs/>
                <w:sz w:val="18"/>
                <w:szCs w:val="18"/>
              </w:rPr>
            </w:pPr>
            <w:r w:rsidRPr="007862BC">
              <w:rPr>
                <w:rFonts w:ascii="Arial" w:hAnsi="Arial" w:cs="Arial"/>
                <w:sz w:val="18"/>
                <w:szCs w:val="18"/>
              </w:rPr>
              <w:t>120</w:t>
            </w:r>
          </w:p>
        </w:tc>
        <w:tc>
          <w:tcPr>
            <w:tcW w:w="1800" w:type="dxa"/>
            <w:vAlign w:val="center"/>
          </w:tcPr>
          <w:p w:rsidRPr="007862BC" w:rsidR="008E1500" w:rsidP="000014A7" w:rsidRDefault="008E1500" w14:paraId="01291486" w14:textId="77777777">
            <w:pPr>
              <w:widowControl/>
              <w:jc w:val="center"/>
              <w:rPr>
                <w:rFonts w:ascii="Arial" w:hAnsi="Arial" w:cs="Arial"/>
                <w:sz w:val="18"/>
                <w:szCs w:val="18"/>
              </w:rPr>
            </w:pPr>
            <w:r w:rsidRPr="007862BC">
              <w:rPr>
                <w:rFonts w:ascii="Arial" w:hAnsi="Arial" w:cs="Arial"/>
                <w:sz w:val="18"/>
                <w:szCs w:val="18"/>
              </w:rPr>
              <w:t>4</w:t>
            </w:r>
          </w:p>
        </w:tc>
      </w:tr>
      <w:tr w:rsidRPr="007862BC" w:rsidR="008E1500" w:rsidTr="00D70370" w14:paraId="58D53CBB" w14:textId="77777777">
        <w:trPr>
          <w:trHeight w:val="283"/>
        </w:trPr>
        <w:tc>
          <w:tcPr>
            <w:tcW w:w="1890" w:type="dxa"/>
            <w:vAlign w:val="center"/>
          </w:tcPr>
          <w:p w:rsidRPr="007862BC" w:rsidR="008E1500" w:rsidP="000014A7" w:rsidRDefault="008E1500" w14:paraId="7AD021CC" w14:textId="29EBE5FD">
            <w:pPr>
              <w:widowControl/>
              <w:jc w:val="center"/>
              <w:rPr>
                <w:rFonts w:ascii="Arial" w:hAnsi="Arial" w:cs="Arial"/>
                <w:bCs/>
                <w:sz w:val="18"/>
                <w:szCs w:val="18"/>
              </w:rPr>
            </w:pPr>
            <w:r w:rsidRPr="007862BC">
              <w:rPr>
                <w:rFonts w:ascii="Arial" w:hAnsi="Arial" w:cs="Arial"/>
                <w:bCs/>
                <w:sz w:val="18"/>
                <w:szCs w:val="18"/>
              </w:rPr>
              <w:t>1,4</w:t>
            </w:r>
            <w:r>
              <w:rPr>
                <w:rFonts w:ascii="Arial" w:hAnsi="Arial" w:cs="Arial"/>
                <w:bCs/>
                <w:sz w:val="18"/>
                <w:szCs w:val="18"/>
              </w:rPr>
              <w:t>9</w:t>
            </w:r>
            <w:r w:rsidR="0097630F">
              <w:rPr>
                <w:rFonts w:ascii="Arial" w:hAnsi="Arial" w:cs="Arial"/>
                <w:bCs/>
                <w:sz w:val="18"/>
                <w:szCs w:val="18"/>
              </w:rPr>
              <w:t>7</w:t>
            </w:r>
            <w:r w:rsidRPr="007862BC">
              <w:rPr>
                <w:rFonts w:ascii="Arial" w:hAnsi="Arial" w:cs="Arial"/>
                <w:bCs/>
                <w:sz w:val="18"/>
                <w:szCs w:val="18"/>
              </w:rPr>
              <w:t xml:space="preserve"> – 1,8</w:t>
            </w:r>
            <w:r w:rsidR="0097630F">
              <w:rPr>
                <w:rFonts w:ascii="Arial" w:hAnsi="Arial" w:cs="Arial"/>
                <w:bCs/>
                <w:sz w:val="18"/>
                <w:szCs w:val="18"/>
              </w:rPr>
              <w:t>70</w:t>
            </w:r>
          </w:p>
        </w:tc>
        <w:tc>
          <w:tcPr>
            <w:tcW w:w="1980" w:type="dxa"/>
            <w:vAlign w:val="center"/>
          </w:tcPr>
          <w:p w:rsidRPr="007862BC" w:rsidR="008E1500" w:rsidP="000014A7" w:rsidRDefault="008E1500" w14:paraId="1DAD980B" w14:textId="21DEE254">
            <w:pPr>
              <w:widowControl/>
              <w:autoSpaceDE/>
              <w:autoSpaceDN/>
              <w:adjustRightInd/>
              <w:jc w:val="center"/>
              <w:rPr>
                <w:rFonts w:ascii="Arial" w:hAnsi="Arial" w:cs="Arial"/>
                <w:color w:val="000000"/>
                <w:sz w:val="18"/>
                <w:szCs w:val="18"/>
              </w:rPr>
            </w:pPr>
            <w:r w:rsidRPr="007862BC">
              <w:rPr>
                <w:rFonts w:ascii="Arial" w:hAnsi="Arial" w:cs="Arial"/>
                <w:color w:val="000000"/>
                <w:sz w:val="18"/>
                <w:szCs w:val="18"/>
              </w:rPr>
              <w:t>5</w:t>
            </w:r>
            <w:r w:rsidR="0097630F">
              <w:rPr>
                <w:rFonts w:ascii="Arial" w:hAnsi="Arial" w:cs="Arial"/>
                <w:color w:val="000000"/>
                <w:sz w:val="18"/>
                <w:szCs w:val="18"/>
              </w:rPr>
              <w:t>6,10</w:t>
            </w:r>
            <w:r>
              <w:rPr>
                <w:rFonts w:ascii="Arial" w:hAnsi="Arial" w:cs="Arial"/>
                <w:color w:val="000000"/>
                <w:sz w:val="18"/>
                <w:szCs w:val="18"/>
              </w:rPr>
              <w:t>0</w:t>
            </w:r>
          </w:p>
        </w:tc>
        <w:tc>
          <w:tcPr>
            <w:tcW w:w="3690" w:type="dxa"/>
            <w:vAlign w:val="center"/>
          </w:tcPr>
          <w:p w:rsidRPr="007862BC" w:rsidR="008E1500" w:rsidP="000014A7" w:rsidRDefault="008E1500" w14:paraId="27AEA2B5" w14:textId="77777777">
            <w:pPr>
              <w:widowControl/>
              <w:jc w:val="center"/>
              <w:rPr>
                <w:rFonts w:ascii="Arial" w:hAnsi="Arial" w:cs="Arial"/>
                <w:bCs/>
                <w:sz w:val="18"/>
                <w:szCs w:val="18"/>
              </w:rPr>
            </w:pPr>
            <w:r w:rsidRPr="007862BC">
              <w:rPr>
                <w:rFonts w:ascii="Arial" w:hAnsi="Arial" w:cs="Arial"/>
                <w:sz w:val="18"/>
                <w:szCs w:val="18"/>
              </w:rPr>
              <w:t>150</w:t>
            </w:r>
          </w:p>
        </w:tc>
        <w:tc>
          <w:tcPr>
            <w:tcW w:w="1800" w:type="dxa"/>
            <w:vAlign w:val="center"/>
          </w:tcPr>
          <w:p w:rsidRPr="007862BC" w:rsidR="008E1500" w:rsidP="000014A7" w:rsidRDefault="008E1500" w14:paraId="71A4C2E2" w14:textId="77777777">
            <w:pPr>
              <w:widowControl/>
              <w:jc w:val="center"/>
              <w:rPr>
                <w:rFonts w:ascii="Arial" w:hAnsi="Arial" w:cs="Arial"/>
                <w:sz w:val="18"/>
                <w:szCs w:val="18"/>
              </w:rPr>
            </w:pPr>
            <w:r w:rsidRPr="007862BC">
              <w:rPr>
                <w:rFonts w:ascii="Arial" w:hAnsi="Arial" w:cs="Arial"/>
                <w:sz w:val="18"/>
                <w:szCs w:val="18"/>
              </w:rPr>
              <w:t>5</w:t>
            </w:r>
          </w:p>
        </w:tc>
      </w:tr>
    </w:tbl>
    <w:p w:rsidR="00662882" w:rsidP="00146BA9" w:rsidRDefault="00662882" w14:paraId="0434A35D" w14:textId="77777777">
      <w:pPr>
        <w:tabs>
          <w:tab w:val="left" w:pos="6330"/>
        </w:tabs>
        <w:rPr>
          <w:rFonts w:ascii="Arial" w:hAnsi="Arial" w:cs="Arial"/>
          <w:sz w:val="20"/>
          <w:szCs w:val="20"/>
        </w:rPr>
      </w:pPr>
    </w:p>
    <w:p w:rsidRPr="005C6AA8" w:rsidR="007862BC" w:rsidP="00146BA9" w:rsidRDefault="007862BC" w14:paraId="726BD2C4" w14:textId="77777777">
      <w:pPr>
        <w:tabs>
          <w:tab w:val="left" w:pos="6330"/>
        </w:tabs>
        <w:rPr>
          <w:rFonts w:ascii="Arial" w:hAnsi="Arial" w:cs="Arial"/>
          <w:sz w:val="20"/>
          <w:szCs w:val="20"/>
        </w:rPr>
      </w:pPr>
    </w:p>
    <w:p w:rsidR="00397DF5" w:rsidP="00397DF5" w:rsidRDefault="006E7BC2" w14:paraId="2D819AF2" w14:textId="77777777">
      <w:pPr>
        <w:rPr>
          <w:rFonts w:ascii="Arial" w:hAnsi="Arial" w:cs="Arial" w:eastAsiaTheme="minorEastAsia"/>
          <w:sz w:val="15"/>
          <w:szCs w:val="15"/>
        </w:rPr>
      </w:pPr>
      <w:r>
        <w:rPr>
          <w:rFonts w:ascii="Arial" w:hAnsi="Arial" w:cs="Arial"/>
          <w:b/>
          <w:sz w:val="18"/>
          <w:szCs w:val="16"/>
        </w:rPr>
        <w:t xml:space="preserve">Appendix A: </w:t>
      </w:r>
      <w:r w:rsidRPr="007862BC" w:rsidR="00397DF5">
        <w:rPr>
          <w:rFonts w:ascii="Arial" w:hAnsi="Arial" w:cs="Arial"/>
          <w:b/>
          <w:sz w:val="18"/>
          <w:szCs w:val="16"/>
        </w:rPr>
        <w:t>References</w:t>
      </w:r>
      <w:r w:rsidRPr="007862BC" w:rsidR="00397DF5">
        <w:rPr>
          <w:rFonts w:ascii="Arial" w:hAnsi="Arial" w:cs="Arial" w:eastAsiaTheme="minorEastAsia"/>
          <w:sz w:val="15"/>
          <w:szCs w:val="15"/>
        </w:rPr>
        <w:t xml:space="preserve"> </w:t>
      </w:r>
    </w:p>
    <w:p w:rsidRPr="007862BC" w:rsidR="003D5F09" w:rsidP="00397DF5" w:rsidRDefault="003D5F09" w14:paraId="60220590" w14:textId="77777777">
      <w:pPr>
        <w:rPr>
          <w:rFonts w:ascii="Arial" w:hAnsi="Arial" w:cs="Arial" w:eastAsiaTheme="minorEastAsia"/>
          <w:sz w:val="15"/>
          <w:szCs w:val="15"/>
        </w:rPr>
      </w:pPr>
    </w:p>
    <w:p w:rsidRPr="001D4FC2" w:rsidR="001D4FC2" w:rsidP="001D4FC2" w:rsidRDefault="001D4FC2" w14:paraId="143C4260"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proofErr w:type="spellStart"/>
      <w:r w:rsidRPr="001D4FC2">
        <w:rPr>
          <w:rFonts w:ascii="Arial" w:hAnsi="Arial" w:cs="Arial" w:eastAsiaTheme="minorEastAsia"/>
          <w:sz w:val="16"/>
          <w:szCs w:val="15"/>
        </w:rPr>
        <w:t>Sofou</w:t>
      </w:r>
      <w:proofErr w:type="spellEnd"/>
      <w:r w:rsidRPr="001D4FC2">
        <w:rPr>
          <w:rFonts w:ascii="Arial" w:hAnsi="Arial" w:cs="Arial" w:eastAsiaTheme="minorEastAsia"/>
          <w:sz w:val="16"/>
          <w:szCs w:val="15"/>
        </w:rPr>
        <w:t xml:space="preserve">, K., Dahlin, M., Hallböök, T., Lindefeldt, M., </w:t>
      </w:r>
      <w:proofErr w:type="spellStart"/>
      <w:r w:rsidRPr="001D4FC2">
        <w:rPr>
          <w:rFonts w:ascii="Arial" w:hAnsi="Arial" w:cs="Arial" w:eastAsiaTheme="minorEastAsia"/>
          <w:sz w:val="16"/>
          <w:szCs w:val="15"/>
        </w:rPr>
        <w:t>Viggedal</w:t>
      </w:r>
      <w:proofErr w:type="spellEnd"/>
      <w:r w:rsidRPr="001D4FC2">
        <w:rPr>
          <w:rFonts w:ascii="Arial" w:hAnsi="Arial" w:cs="Arial" w:eastAsiaTheme="minorEastAsia"/>
          <w:sz w:val="16"/>
          <w:szCs w:val="15"/>
        </w:rPr>
        <w:t>, G., &amp; Darin, N. (2017). Ketogenic diet in pyruvate dehydrogenase complex deficiency: short- and long-term outcomes. Journal of Inherited Metabolic Disease, 40(2), 237–245.</w:t>
      </w:r>
    </w:p>
    <w:p w:rsidRPr="001D4FC2" w:rsidR="001D4FC2" w:rsidP="001D4FC2" w:rsidRDefault="001D4FC2" w14:paraId="66CB2747"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 xml:space="preserve">Patel, K. P., O’Brien, T. W., </w:t>
      </w:r>
      <w:proofErr w:type="spellStart"/>
      <w:r w:rsidRPr="001D4FC2">
        <w:rPr>
          <w:rFonts w:ascii="Arial" w:hAnsi="Arial" w:cs="Arial" w:eastAsiaTheme="minorEastAsia"/>
          <w:sz w:val="16"/>
          <w:szCs w:val="15"/>
        </w:rPr>
        <w:t>Subramony</w:t>
      </w:r>
      <w:proofErr w:type="spellEnd"/>
      <w:r w:rsidRPr="001D4FC2">
        <w:rPr>
          <w:rFonts w:ascii="Arial" w:hAnsi="Arial" w:cs="Arial" w:eastAsiaTheme="minorEastAsia"/>
          <w:sz w:val="16"/>
          <w:szCs w:val="15"/>
        </w:rPr>
        <w:t xml:space="preserve">, S. H., Shuster, J., &amp; </w:t>
      </w:r>
      <w:proofErr w:type="spellStart"/>
      <w:r w:rsidRPr="001D4FC2">
        <w:rPr>
          <w:rFonts w:ascii="Arial" w:hAnsi="Arial" w:cs="Arial" w:eastAsiaTheme="minorEastAsia"/>
          <w:sz w:val="16"/>
          <w:szCs w:val="15"/>
        </w:rPr>
        <w:t>Stacpoole</w:t>
      </w:r>
      <w:proofErr w:type="spellEnd"/>
      <w:r w:rsidRPr="001D4FC2">
        <w:rPr>
          <w:rFonts w:ascii="Arial" w:hAnsi="Arial" w:cs="Arial" w:eastAsiaTheme="minorEastAsia"/>
          <w:sz w:val="16"/>
          <w:szCs w:val="15"/>
        </w:rPr>
        <w:t>, P. W. (2012). The Spectrum of Pyruvate Dehydrogenase Complex Deficiency: Clinical, Biochemical and Genetic Features in 371 Patients. Molecular Genetics and Metabolism, 105(1), 34–43.</w:t>
      </w:r>
    </w:p>
    <w:p w:rsidRPr="001D4FC2" w:rsidR="001D4FC2" w:rsidP="001D4FC2" w:rsidRDefault="001D4FC2" w14:paraId="1AAEB6CC"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El-</w:t>
      </w:r>
      <w:proofErr w:type="spellStart"/>
      <w:r w:rsidRPr="001D4FC2">
        <w:rPr>
          <w:rFonts w:ascii="Arial" w:hAnsi="Arial" w:cs="Arial" w:eastAsiaTheme="minorEastAsia"/>
          <w:sz w:val="16"/>
          <w:szCs w:val="15"/>
        </w:rPr>
        <w:t>Gharbawy</w:t>
      </w:r>
      <w:proofErr w:type="spellEnd"/>
      <w:r w:rsidRPr="001D4FC2">
        <w:rPr>
          <w:rFonts w:ascii="Arial" w:hAnsi="Arial" w:cs="Arial" w:eastAsiaTheme="minorEastAsia"/>
          <w:sz w:val="16"/>
          <w:szCs w:val="15"/>
        </w:rPr>
        <w:t xml:space="preserve">, A.H., Boney, A., Young, S.P., &amp; </w:t>
      </w:r>
      <w:proofErr w:type="spellStart"/>
      <w:r w:rsidRPr="001D4FC2">
        <w:rPr>
          <w:rFonts w:ascii="Arial" w:hAnsi="Arial" w:cs="Arial" w:eastAsiaTheme="minorEastAsia"/>
          <w:sz w:val="16"/>
          <w:szCs w:val="15"/>
        </w:rPr>
        <w:t>Kishnani</w:t>
      </w:r>
      <w:proofErr w:type="spellEnd"/>
      <w:r w:rsidRPr="001D4FC2">
        <w:rPr>
          <w:rFonts w:ascii="Arial" w:hAnsi="Arial" w:cs="Arial" w:eastAsiaTheme="minorEastAsia"/>
          <w:sz w:val="16"/>
          <w:szCs w:val="15"/>
        </w:rPr>
        <w:t>, P.S. (2011). Follow-up of a child with pyruvate dehydrogenase deficiency on a less restrictive ketogenic diet. Molecular Genetics and Metabolism, 102(2), 214 – 215.</w:t>
      </w:r>
    </w:p>
    <w:p w:rsidRPr="001D4FC2" w:rsidR="001D4FC2" w:rsidP="001D4FC2" w:rsidRDefault="001D4FC2" w14:paraId="3BA76815"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Frye, R.E. (2010) Pyruvate dehydrogenase complex deficiency. National Organization for Rare Disorders. Retrieved 5/2/2017 from https://rarediseases.org/rare-diseases/pyruvate-dehydrogenase-complex-deficiency/</w:t>
      </w:r>
      <w:r>
        <w:rPr>
          <w:rFonts w:ascii="Arial" w:hAnsi="Arial" w:cs="Arial" w:eastAsiaTheme="minorEastAsia"/>
          <w:sz w:val="16"/>
          <w:szCs w:val="15"/>
        </w:rPr>
        <w:t>.</w:t>
      </w:r>
      <w:r w:rsidRPr="001D4FC2">
        <w:rPr>
          <w:rFonts w:ascii="Arial" w:hAnsi="Arial" w:cs="Arial" w:eastAsiaTheme="minorEastAsia"/>
          <w:sz w:val="16"/>
          <w:szCs w:val="15"/>
        </w:rPr>
        <w:t xml:space="preserve"> </w:t>
      </w:r>
    </w:p>
    <w:p w:rsidRPr="001D4FC2" w:rsidR="001D4FC2" w:rsidP="001D4FC2" w:rsidRDefault="001D4FC2" w14:paraId="2050BB68"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proofErr w:type="spellStart"/>
      <w:r w:rsidRPr="001D4FC2">
        <w:rPr>
          <w:rFonts w:ascii="Arial" w:hAnsi="Arial" w:cs="Arial" w:eastAsiaTheme="minorEastAsia"/>
          <w:sz w:val="16"/>
          <w:szCs w:val="15"/>
        </w:rPr>
        <w:t>Rogovik</w:t>
      </w:r>
      <w:proofErr w:type="spellEnd"/>
      <w:r w:rsidRPr="001D4FC2">
        <w:rPr>
          <w:rFonts w:ascii="Arial" w:hAnsi="Arial" w:cs="Arial" w:eastAsiaTheme="minorEastAsia"/>
          <w:sz w:val="16"/>
          <w:szCs w:val="15"/>
        </w:rPr>
        <w:t>, A. L., &amp; Goldman, R. D. (2010). Ketogenic diet for treatment of epilepsy. Canadian Family Physician, 56(6), 540–542.</w:t>
      </w:r>
    </w:p>
    <w:p w:rsidRPr="001D4FC2" w:rsidR="001D4FC2" w:rsidP="001D4FC2" w:rsidRDefault="001D4FC2" w14:paraId="54324D16"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 xml:space="preserve">Wexler, I.D., Hemalatha, S.G., McConnell, J., Bruist, N.R., Dahl, H.H., Berry, S.A., et al. (1997) Outcomes of pyruvate dehydrogenase deficiency treated with ketogenic diets. Studies in patients with identical mutations. Neurology, 49(6):1655-61. </w:t>
      </w:r>
    </w:p>
    <w:p w:rsidRPr="001D4FC2" w:rsidR="001D4FC2" w:rsidP="001D4FC2" w:rsidRDefault="001D4FC2" w14:paraId="28C429B3"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1D4FC2">
        <w:rPr>
          <w:rFonts w:ascii="Arial" w:hAnsi="Arial" w:cs="Arial" w:eastAsiaTheme="minorEastAsia"/>
          <w:sz w:val="16"/>
          <w:szCs w:val="15"/>
        </w:rPr>
        <w:t>Brown, G. K., Otero, L. J., LeGris, M., Brown, R. M. (1994) Pyruvate dehydrogenase deficiency. J. Med. Genet. 31: 875-879.</w:t>
      </w:r>
    </w:p>
    <w:p w:rsidRPr="007862BC" w:rsidR="00BC63DD" w:rsidP="001D4FC2" w:rsidRDefault="001D4FC2" w14:paraId="0880704D" w14:textId="77777777">
      <w:pPr>
        <w:pStyle w:val="ListParagraph"/>
        <w:widowControl/>
        <w:numPr>
          <w:ilvl w:val="0"/>
          <w:numId w:val="15"/>
        </w:numPr>
        <w:autoSpaceDE/>
        <w:autoSpaceDN/>
        <w:adjustRightInd/>
        <w:textAlignment w:val="baseline"/>
        <w:rPr>
          <w:rFonts w:ascii="Arial" w:hAnsi="Arial" w:cs="Arial"/>
          <w:sz w:val="16"/>
          <w:szCs w:val="15"/>
        </w:rPr>
      </w:pPr>
      <w:r w:rsidRPr="001D4FC2">
        <w:rPr>
          <w:rFonts w:ascii="Arial" w:hAnsi="Arial" w:cs="Arial" w:eastAsiaTheme="minorEastAsia"/>
          <w:sz w:val="16"/>
          <w:szCs w:val="15"/>
        </w:rPr>
        <w:t xml:space="preserve">Falk, R. E., </w:t>
      </w:r>
      <w:proofErr w:type="spellStart"/>
      <w:r w:rsidRPr="001D4FC2">
        <w:rPr>
          <w:rFonts w:ascii="Arial" w:hAnsi="Arial" w:cs="Arial" w:eastAsiaTheme="minorEastAsia"/>
          <w:sz w:val="16"/>
          <w:szCs w:val="15"/>
        </w:rPr>
        <w:t>Cederbaum</w:t>
      </w:r>
      <w:proofErr w:type="spellEnd"/>
      <w:r w:rsidRPr="001D4FC2">
        <w:rPr>
          <w:rFonts w:ascii="Arial" w:hAnsi="Arial" w:cs="Arial" w:eastAsiaTheme="minorEastAsia"/>
          <w:sz w:val="16"/>
          <w:szCs w:val="15"/>
        </w:rPr>
        <w:t>, S. D., Blass, J. P., Gibson, G. E., Kark, R. A. P., Carrel, R. E. (1976) Ketogenic diet in the management of pyruvate dehydrogenase deficiency. Pediatrics 58: 713-721</w:t>
      </w:r>
      <w:r w:rsidR="00020FF6">
        <w:rPr>
          <w:rFonts w:ascii="Arial" w:hAnsi="Arial" w:cs="Arial" w:eastAsiaTheme="minorEastAsia"/>
          <w:sz w:val="16"/>
          <w:szCs w:val="15"/>
        </w:rPr>
        <w:t>.</w:t>
      </w:r>
    </w:p>
    <w:sectPr w:rsidRPr="007862BC" w:rsidR="00BC63DD" w:rsidSect="00C85368">
      <w:type w:val="continuous"/>
      <w:pgSz w:w="12240" w:h="15840" w:orient="portrait"/>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368" w:rsidRDefault="00C85368" w14:paraId="3F55AED0" w14:textId="77777777">
      <w:r>
        <w:separator/>
      </w:r>
    </w:p>
  </w:endnote>
  <w:endnote w:type="continuationSeparator" w:id="0">
    <w:p w:rsidR="00C85368" w:rsidRDefault="00C85368" w14:paraId="51A1E3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368" w:rsidRDefault="00C85368" w14:paraId="7D5971F6" w14:textId="77777777">
      <w:r>
        <w:separator/>
      </w:r>
    </w:p>
  </w:footnote>
  <w:footnote w:type="continuationSeparator" w:id="0">
    <w:p w:rsidR="00C85368" w:rsidRDefault="00C85368" w14:paraId="2486E27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58"/>
    <w:multiLevelType w:val="hybridMultilevel"/>
    <w:tmpl w:val="2B829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hint="default" w:ascii="Symbol" w:hAnsi="Symbol"/>
      </w:rPr>
    </w:lvl>
    <w:lvl w:ilvl="1" w:tplc="04090003" w:tentative="1">
      <w:start w:val="1"/>
      <w:numFmt w:val="bullet"/>
      <w:lvlText w:val="o"/>
      <w:lvlJc w:val="left"/>
      <w:pPr>
        <w:ind w:left="936" w:hanging="360"/>
      </w:pPr>
      <w:rPr>
        <w:rFonts w:hint="default" w:ascii="Courier New" w:hAnsi="Courier New" w:cs="Courier New"/>
      </w:rPr>
    </w:lvl>
    <w:lvl w:ilvl="2" w:tplc="04090005" w:tentative="1">
      <w:start w:val="1"/>
      <w:numFmt w:val="bullet"/>
      <w:lvlText w:val=""/>
      <w:lvlJc w:val="left"/>
      <w:pPr>
        <w:ind w:left="1656" w:hanging="360"/>
      </w:pPr>
      <w:rPr>
        <w:rFonts w:hint="default" w:ascii="Wingdings" w:hAnsi="Wingdings"/>
      </w:rPr>
    </w:lvl>
    <w:lvl w:ilvl="3" w:tplc="04090001" w:tentative="1">
      <w:start w:val="1"/>
      <w:numFmt w:val="bullet"/>
      <w:lvlText w:val=""/>
      <w:lvlJc w:val="left"/>
      <w:pPr>
        <w:ind w:left="2376" w:hanging="360"/>
      </w:pPr>
      <w:rPr>
        <w:rFonts w:hint="default" w:ascii="Symbol" w:hAnsi="Symbol"/>
      </w:rPr>
    </w:lvl>
    <w:lvl w:ilvl="4" w:tplc="04090003" w:tentative="1">
      <w:start w:val="1"/>
      <w:numFmt w:val="bullet"/>
      <w:lvlText w:val="o"/>
      <w:lvlJc w:val="left"/>
      <w:pPr>
        <w:ind w:left="3096" w:hanging="360"/>
      </w:pPr>
      <w:rPr>
        <w:rFonts w:hint="default" w:ascii="Courier New" w:hAnsi="Courier New" w:cs="Courier New"/>
      </w:rPr>
    </w:lvl>
    <w:lvl w:ilvl="5" w:tplc="04090005" w:tentative="1">
      <w:start w:val="1"/>
      <w:numFmt w:val="bullet"/>
      <w:lvlText w:val=""/>
      <w:lvlJc w:val="left"/>
      <w:pPr>
        <w:ind w:left="3816" w:hanging="360"/>
      </w:pPr>
      <w:rPr>
        <w:rFonts w:hint="default" w:ascii="Wingdings" w:hAnsi="Wingdings"/>
      </w:rPr>
    </w:lvl>
    <w:lvl w:ilvl="6" w:tplc="04090001" w:tentative="1">
      <w:start w:val="1"/>
      <w:numFmt w:val="bullet"/>
      <w:lvlText w:val=""/>
      <w:lvlJc w:val="left"/>
      <w:pPr>
        <w:ind w:left="4536" w:hanging="360"/>
      </w:pPr>
      <w:rPr>
        <w:rFonts w:hint="default" w:ascii="Symbol" w:hAnsi="Symbol"/>
      </w:rPr>
    </w:lvl>
    <w:lvl w:ilvl="7" w:tplc="04090003" w:tentative="1">
      <w:start w:val="1"/>
      <w:numFmt w:val="bullet"/>
      <w:lvlText w:val="o"/>
      <w:lvlJc w:val="left"/>
      <w:pPr>
        <w:ind w:left="5256" w:hanging="360"/>
      </w:pPr>
      <w:rPr>
        <w:rFonts w:hint="default" w:ascii="Courier New" w:hAnsi="Courier New" w:cs="Courier New"/>
      </w:rPr>
    </w:lvl>
    <w:lvl w:ilvl="8" w:tplc="04090005" w:tentative="1">
      <w:start w:val="1"/>
      <w:numFmt w:val="bullet"/>
      <w:lvlText w:val=""/>
      <w:lvlJc w:val="left"/>
      <w:pPr>
        <w:ind w:left="5976" w:hanging="360"/>
      </w:pPr>
      <w:rPr>
        <w:rFonts w:hint="default" w:ascii="Wingdings" w:hAnsi="Wingdings"/>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FDA"/>
    <w:multiLevelType w:val="hybridMultilevel"/>
    <w:tmpl w:val="BEA0A9D4"/>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7"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8" w15:restartNumberingAfterBreak="0">
    <w:nsid w:val="482B5471"/>
    <w:multiLevelType w:val="hybridMultilevel"/>
    <w:tmpl w:val="589CB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B87C77"/>
    <w:multiLevelType w:val="hybridMultilevel"/>
    <w:tmpl w:val="5AAAB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1"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3"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4"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16cid:durableId="486747443">
    <w:abstractNumId w:val="10"/>
  </w:num>
  <w:num w:numId="2" w16cid:durableId="2009478315">
    <w:abstractNumId w:val="2"/>
  </w:num>
  <w:num w:numId="3" w16cid:durableId="1629123027">
    <w:abstractNumId w:val="6"/>
  </w:num>
  <w:num w:numId="4" w16cid:durableId="107166908">
    <w:abstractNumId w:val="0"/>
  </w:num>
  <w:num w:numId="5" w16cid:durableId="525796618">
    <w:abstractNumId w:val="12"/>
  </w:num>
  <w:num w:numId="6" w16cid:durableId="723069866">
    <w:abstractNumId w:val="3"/>
  </w:num>
  <w:num w:numId="7" w16cid:durableId="252664734">
    <w:abstractNumId w:val="13"/>
  </w:num>
  <w:num w:numId="8" w16cid:durableId="850685741">
    <w:abstractNumId w:val="14"/>
  </w:num>
  <w:num w:numId="9" w16cid:durableId="977731929">
    <w:abstractNumId w:val="7"/>
  </w:num>
  <w:num w:numId="10" w16cid:durableId="1516577634">
    <w:abstractNumId w:val="1"/>
  </w:num>
  <w:num w:numId="11" w16cid:durableId="194657693">
    <w:abstractNumId w:val="9"/>
  </w:num>
  <w:num w:numId="12" w16cid:durableId="894241813">
    <w:abstractNumId w:val="4"/>
  </w:num>
  <w:num w:numId="13" w16cid:durableId="1677338788">
    <w:abstractNumId w:val="5"/>
  </w:num>
  <w:num w:numId="14" w16cid:durableId="1176840647">
    <w:abstractNumId w:val="8"/>
  </w:num>
  <w:num w:numId="15" w16cid:durableId="1137911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20FF6"/>
    <w:rsid w:val="00034918"/>
    <w:rsid w:val="000A08EE"/>
    <w:rsid w:val="000A292E"/>
    <w:rsid w:val="000A6E9C"/>
    <w:rsid w:val="000D15DF"/>
    <w:rsid w:val="000D55F3"/>
    <w:rsid w:val="000E07F0"/>
    <w:rsid w:val="000F79A9"/>
    <w:rsid w:val="001022C0"/>
    <w:rsid w:val="0011093A"/>
    <w:rsid w:val="00112549"/>
    <w:rsid w:val="00146BA9"/>
    <w:rsid w:val="001557CB"/>
    <w:rsid w:val="00160021"/>
    <w:rsid w:val="001732A3"/>
    <w:rsid w:val="00177E72"/>
    <w:rsid w:val="00184D21"/>
    <w:rsid w:val="00187847"/>
    <w:rsid w:val="001953BF"/>
    <w:rsid w:val="001D1631"/>
    <w:rsid w:val="001D267F"/>
    <w:rsid w:val="001D4FC2"/>
    <w:rsid w:val="001E4FF3"/>
    <w:rsid w:val="001F25AB"/>
    <w:rsid w:val="001F4E47"/>
    <w:rsid w:val="00205563"/>
    <w:rsid w:val="00225C96"/>
    <w:rsid w:val="002502C5"/>
    <w:rsid w:val="00282A9D"/>
    <w:rsid w:val="002B5AE2"/>
    <w:rsid w:val="002B607D"/>
    <w:rsid w:val="002D0826"/>
    <w:rsid w:val="002E334E"/>
    <w:rsid w:val="00310DC3"/>
    <w:rsid w:val="003124B1"/>
    <w:rsid w:val="0031348A"/>
    <w:rsid w:val="00320D86"/>
    <w:rsid w:val="00340135"/>
    <w:rsid w:val="00344872"/>
    <w:rsid w:val="0035554B"/>
    <w:rsid w:val="00362EE7"/>
    <w:rsid w:val="00371BFB"/>
    <w:rsid w:val="00384B71"/>
    <w:rsid w:val="00392592"/>
    <w:rsid w:val="00397DF5"/>
    <w:rsid w:val="003A7099"/>
    <w:rsid w:val="003B3755"/>
    <w:rsid w:val="003C300D"/>
    <w:rsid w:val="003C7C93"/>
    <w:rsid w:val="003D5F09"/>
    <w:rsid w:val="003F32D2"/>
    <w:rsid w:val="003F44DB"/>
    <w:rsid w:val="003F6885"/>
    <w:rsid w:val="004003BA"/>
    <w:rsid w:val="00414A76"/>
    <w:rsid w:val="00472F15"/>
    <w:rsid w:val="00476B51"/>
    <w:rsid w:val="00482742"/>
    <w:rsid w:val="00486BF3"/>
    <w:rsid w:val="00491FF7"/>
    <w:rsid w:val="00492A3D"/>
    <w:rsid w:val="004A7AEB"/>
    <w:rsid w:val="004B7843"/>
    <w:rsid w:val="004D616B"/>
    <w:rsid w:val="004F6787"/>
    <w:rsid w:val="005004E7"/>
    <w:rsid w:val="0052261C"/>
    <w:rsid w:val="00536F91"/>
    <w:rsid w:val="00543616"/>
    <w:rsid w:val="005658B4"/>
    <w:rsid w:val="00586A30"/>
    <w:rsid w:val="00590287"/>
    <w:rsid w:val="005A01A6"/>
    <w:rsid w:val="005B1BD5"/>
    <w:rsid w:val="005C6AA8"/>
    <w:rsid w:val="006250C6"/>
    <w:rsid w:val="00661F11"/>
    <w:rsid w:val="00662882"/>
    <w:rsid w:val="006711F5"/>
    <w:rsid w:val="0068609B"/>
    <w:rsid w:val="0069421A"/>
    <w:rsid w:val="006B0C59"/>
    <w:rsid w:val="006B285C"/>
    <w:rsid w:val="006C59E6"/>
    <w:rsid w:val="006D59CA"/>
    <w:rsid w:val="006E67C1"/>
    <w:rsid w:val="006E7BC2"/>
    <w:rsid w:val="00743CF1"/>
    <w:rsid w:val="00746DBA"/>
    <w:rsid w:val="00747291"/>
    <w:rsid w:val="00761B26"/>
    <w:rsid w:val="00782EAF"/>
    <w:rsid w:val="007862BC"/>
    <w:rsid w:val="00795864"/>
    <w:rsid w:val="007A07B3"/>
    <w:rsid w:val="007D3F70"/>
    <w:rsid w:val="007D5024"/>
    <w:rsid w:val="007F3D59"/>
    <w:rsid w:val="00801159"/>
    <w:rsid w:val="00822AD0"/>
    <w:rsid w:val="0083007C"/>
    <w:rsid w:val="00867888"/>
    <w:rsid w:val="008915CB"/>
    <w:rsid w:val="008A506B"/>
    <w:rsid w:val="008B2EF2"/>
    <w:rsid w:val="008C2396"/>
    <w:rsid w:val="008E119D"/>
    <w:rsid w:val="008E1500"/>
    <w:rsid w:val="00921085"/>
    <w:rsid w:val="00940041"/>
    <w:rsid w:val="009474E2"/>
    <w:rsid w:val="00963F31"/>
    <w:rsid w:val="009742ED"/>
    <w:rsid w:val="0097630F"/>
    <w:rsid w:val="00983664"/>
    <w:rsid w:val="00990A86"/>
    <w:rsid w:val="009A6319"/>
    <w:rsid w:val="009B7B45"/>
    <w:rsid w:val="00A53219"/>
    <w:rsid w:val="00A760FE"/>
    <w:rsid w:val="00A767E2"/>
    <w:rsid w:val="00A76D30"/>
    <w:rsid w:val="00AA3829"/>
    <w:rsid w:val="00B000B3"/>
    <w:rsid w:val="00B01BAE"/>
    <w:rsid w:val="00B13161"/>
    <w:rsid w:val="00B136F5"/>
    <w:rsid w:val="00B267D5"/>
    <w:rsid w:val="00B34214"/>
    <w:rsid w:val="00B356B1"/>
    <w:rsid w:val="00B5092D"/>
    <w:rsid w:val="00B53CC1"/>
    <w:rsid w:val="00B60BB3"/>
    <w:rsid w:val="00B73AD0"/>
    <w:rsid w:val="00B91F9A"/>
    <w:rsid w:val="00BA5CFA"/>
    <w:rsid w:val="00BB3454"/>
    <w:rsid w:val="00BC31BF"/>
    <w:rsid w:val="00BC63DD"/>
    <w:rsid w:val="00BE43BB"/>
    <w:rsid w:val="00BE6AA3"/>
    <w:rsid w:val="00C33209"/>
    <w:rsid w:val="00C85368"/>
    <w:rsid w:val="00CE516D"/>
    <w:rsid w:val="00D124D3"/>
    <w:rsid w:val="00D12909"/>
    <w:rsid w:val="00D143DC"/>
    <w:rsid w:val="00D55E63"/>
    <w:rsid w:val="00D70370"/>
    <w:rsid w:val="00D75055"/>
    <w:rsid w:val="00D805BD"/>
    <w:rsid w:val="00D854CE"/>
    <w:rsid w:val="00D86560"/>
    <w:rsid w:val="00DC244C"/>
    <w:rsid w:val="00E01AC4"/>
    <w:rsid w:val="00E15095"/>
    <w:rsid w:val="00E242C5"/>
    <w:rsid w:val="00E3672F"/>
    <w:rsid w:val="00E63196"/>
    <w:rsid w:val="00E76D8C"/>
    <w:rsid w:val="00E76F1A"/>
    <w:rsid w:val="00EA6B18"/>
    <w:rsid w:val="00EC0741"/>
    <w:rsid w:val="00EC5992"/>
    <w:rsid w:val="00F625FB"/>
    <w:rsid w:val="00F63C67"/>
    <w:rsid w:val="00F8738F"/>
    <w:rsid w:val="00FB0041"/>
    <w:rsid w:val="00FB1E54"/>
    <w:rsid w:val="00FB6CD1"/>
    <w:rsid w:val="00FB6EC7"/>
    <w:rsid w:val="00FC774D"/>
    <w:rsid w:val="00FD18DD"/>
    <w:rsid w:val="00FD2335"/>
    <w:rsid w:val="482FC6C7"/>
    <w:rsid w:val="6D36B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040BD2"/>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w:hAnsi="Courie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styleId="EmailStyle21" w:customStyle="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styleId="HeaderChar" w:customStyle="1">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styleId="FooterChar" w:customStyle="1">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BC208A5FE5F48A9B8F1C93E74173C" ma:contentTypeVersion="17" ma:contentTypeDescription="Create a new document." ma:contentTypeScope="" ma:versionID="fd2ed3a70665661cedca8b09dc678e21">
  <xsd:schema xmlns:xsd="http://www.w3.org/2001/XMLSchema" xmlns:xs="http://www.w3.org/2001/XMLSchema" xmlns:p="http://schemas.microsoft.com/office/2006/metadata/properties" xmlns:ns2="a43c172c-e703-4abf-839a-8ab62c784fe3" xmlns:ns3="8bef7870-c173-4c97-b3ab-8bc1e0e8b9f7" targetNamespace="http://schemas.microsoft.com/office/2006/metadata/properties" ma:root="true" ma:fieldsID="cd649e1b4e885ab2d5cd4c17c0dfe115" ns2:_="" ns3:_="">
    <xsd:import namespace="a43c172c-e703-4abf-839a-8ab62c784fe3"/>
    <xsd:import namespace="8bef7870-c173-4c97-b3ab-8bc1e0e8b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72c-e703-4abf-839a-8ab62c784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620b4-3875-4d86-9ebc-d74878cdfbf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f7870-c173-4c97-b3ab-8bc1e0e8b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f3e63-7d9d-462a-9c40-5c4b9bcb84b4}" ma:internalName="TaxCatchAll" ma:showField="CatchAllData" ma:web="8bef7870-c173-4c97-b3ab-8bc1e0e8b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f7870-c173-4c97-b3ab-8bc1e0e8b9f7" xsi:nil="true"/>
    <lcf76f155ced4ddcb4097134ff3c332f xmlns="a43c172c-e703-4abf-839a-8ab62c784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11B3AE-0687-4559-BD3F-B48123539CDD}"/>
</file>

<file path=customXml/itemProps2.xml><?xml version="1.0" encoding="utf-8"?>
<ds:datastoreItem xmlns:ds="http://schemas.openxmlformats.org/officeDocument/2006/customXml" ds:itemID="{F04E215F-E30A-42F7-B2A9-E06520CB9C24}"/>
</file>

<file path=customXml/itemProps3.xml><?xml version="1.0" encoding="utf-8"?>
<ds:datastoreItem xmlns:ds="http://schemas.openxmlformats.org/officeDocument/2006/customXml" ds:itemID="{F38D257E-1622-4363-B4B7-BD7A878633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Rebecca Jennings</cp:lastModifiedBy>
  <cp:revision>4</cp:revision>
  <cp:lastPrinted>2017-11-07T16:03:00Z</cp:lastPrinted>
  <dcterms:created xsi:type="dcterms:W3CDTF">2024-03-26T15:48:00Z</dcterms:created>
  <dcterms:modified xsi:type="dcterms:W3CDTF">2024-04-09T15:14:36Z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0x010100DA9BC208A5FE5F48A9B8F1C93E74173C</vt:lpwstr>
  </property>
  <property fmtid="{D5CDD505-2E9C-101B-9397-08002B2CF9AE}" pid="3" name="MediaServiceImageTags">
    <vt:lpwstr/>
  </property>
</Properties>
</file>